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173" w:rsidRDefault="001A4173" w:rsidP="001A4173">
      <w:pPr>
        <w:spacing w:after="240"/>
        <w:rPr>
          <w:rFonts w:eastAsia="Times New Roman"/>
        </w:rPr>
      </w:pPr>
      <w:r>
        <w:rPr>
          <w:rFonts w:ascii="Lucida Grande" w:eastAsia="Times New Roman" w:hAnsi="Lucida Grande"/>
          <w:color w:val="333333"/>
          <w:sz w:val="20"/>
          <w:szCs w:val="20"/>
        </w:rPr>
        <w:t>A message from NUTRITIONAL DEVELOPMENT SERVICES</w:t>
      </w:r>
    </w:p>
    <w:p w:rsidR="001A4173" w:rsidRPr="001A4173" w:rsidRDefault="001A4173" w:rsidP="001A4173">
      <w:pPr>
        <w:pStyle w:val="NormalWeb"/>
        <w:spacing w:before="0" w:beforeAutospacing="0" w:after="150" w:afterAutospacing="0"/>
        <w:rPr>
          <w:sz w:val="21"/>
          <w:szCs w:val="21"/>
        </w:rPr>
      </w:pPr>
      <w:r>
        <w:rPr>
          <w:sz w:val="21"/>
          <w:szCs w:val="21"/>
        </w:rPr>
        <w:t xml:space="preserve">September </w:t>
      </w:r>
      <w:r>
        <w:rPr>
          <w:sz w:val="21"/>
          <w:szCs w:val="21"/>
        </w:rPr>
        <w:t>13</w:t>
      </w:r>
      <w:r>
        <w:rPr>
          <w:sz w:val="21"/>
          <w:szCs w:val="21"/>
        </w:rPr>
        <w:t>, 2023: Wellness Wednesday</w:t>
      </w:r>
    </w:p>
    <w:tbl>
      <w:tblPr>
        <w:tblW w:w="5000" w:type="pct"/>
        <w:jc w:val="center"/>
        <w:tblCellSpacing w:w="0" w:type="dxa"/>
        <w:shd w:val="clear" w:color="auto" w:fill="F0EDF2"/>
        <w:tblCellMar>
          <w:left w:w="0" w:type="dxa"/>
          <w:right w:w="0" w:type="dxa"/>
        </w:tblCellMar>
        <w:tblLook w:val="04A0" w:firstRow="1" w:lastRow="0" w:firstColumn="1" w:lastColumn="0" w:noHBand="0" w:noVBand="1"/>
      </w:tblPr>
      <w:tblGrid>
        <w:gridCol w:w="9360"/>
      </w:tblGrid>
      <w:tr w:rsidR="001D06E8" w:rsidTr="001D06E8">
        <w:trPr>
          <w:tblCellSpacing w:w="0" w:type="dxa"/>
          <w:jc w:val="center"/>
        </w:trPr>
        <w:tc>
          <w:tcPr>
            <w:tcW w:w="0" w:type="auto"/>
            <w:shd w:val="clear" w:color="auto" w:fill="F0EDF2"/>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1D06E8">
              <w:trPr>
                <w:tblCellSpacing w:w="0" w:type="dxa"/>
                <w:jc w:val="center"/>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1D06E8">
                    <w:trPr>
                      <w:tblCellSpacing w:w="0" w:type="dxa"/>
                      <w:jc w:val="center"/>
                    </w:trPr>
                    <w:tc>
                      <w:tcPr>
                        <w:tcW w:w="5000" w:type="pct"/>
                        <w:vAlign w:val="center"/>
                        <w:hideMark/>
                      </w:tcPr>
                      <w:p w:rsidR="001D06E8" w:rsidRDefault="001D06E8">
                        <w:pPr>
                          <w:rPr>
                            <w:rFonts w:eastAsia="Times New Roman"/>
                          </w:rPr>
                        </w:pPr>
                        <w:r>
                          <w:rPr>
                            <w:rFonts w:eastAsia="Times New Roman"/>
                          </w:rPr>
                          <w:t> </w:t>
                        </w:r>
                      </w:p>
                      <w:p w:rsidR="001D06E8" w:rsidRDefault="001D06E8">
                        <w:pPr>
                          <w:pStyle w:val="NormalWeb"/>
                          <w:spacing w:before="0" w:beforeAutospacing="0" w:after="150" w:afterAutospacing="0" w:line="300" w:lineRule="atLeast"/>
                          <w:jc w:val="center"/>
                        </w:pPr>
                        <w:r>
                          <w:rPr>
                            <w:rFonts w:ascii="Arial" w:hAnsi="Arial" w:cs="Arial"/>
                            <w:color w:val="999999"/>
                            <w:sz w:val="15"/>
                            <w:szCs w:val="15"/>
                          </w:rPr>
                          <w:t>Try these interactive activities that will engage your students—they'll use their creativity and design skills</w:t>
                        </w:r>
                      </w:p>
                    </w:tc>
                  </w:tr>
                </w:tbl>
                <w:p w:rsidR="001D06E8" w:rsidRDefault="001D06E8">
                  <w:pPr>
                    <w:jc w:val="center"/>
                    <w:rPr>
                      <w:rFonts w:ascii="Times New Roman" w:eastAsia="Times New Roman" w:hAnsi="Times New Roman" w:cs="Times New Roman"/>
                      <w:sz w:val="20"/>
                      <w:szCs w:val="20"/>
                    </w:rPr>
                  </w:pPr>
                </w:p>
              </w:tc>
            </w:tr>
          </w:tbl>
          <w:p w:rsidR="001D06E8" w:rsidRDefault="001D06E8">
            <w:pPr>
              <w:jc w:val="center"/>
              <w:rPr>
                <w:rFonts w:ascii="Times New Roman" w:eastAsia="Times New Roman" w:hAnsi="Times New Roman" w:cs="Times New Roman"/>
                <w:sz w:val="20"/>
                <w:szCs w:val="20"/>
              </w:rPr>
            </w:pPr>
          </w:p>
        </w:tc>
      </w:tr>
      <w:tr w:rsidR="001D06E8" w:rsidTr="001D06E8">
        <w:trPr>
          <w:tblCellSpacing w:w="0" w:type="dxa"/>
          <w:jc w:val="center"/>
        </w:trPr>
        <w:tc>
          <w:tcPr>
            <w:tcW w:w="0" w:type="auto"/>
            <w:shd w:val="clear" w:color="auto" w:fill="F0EDF2"/>
            <w:hideMark/>
          </w:tcPr>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D06E8">
              <w:trPr>
                <w:tblCellSpacing w:w="0" w:type="dxa"/>
                <w:jc w:val="center"/>
              </w:trPr>
              <w:tc>
                <w:tcPr>
                  <w:tcW w:w="12000" w:type="dxa"/>
                  <w:shd w:val="clear" w:color="auto" w:fill="FFFFFF"/>
                  <w:hideMark/>
                </w:tcPr>
                <w:tbl>
                  <w:tblPr>
                    <w:tblW w:w="12000" w:type="dxa"/>
                    <w:jc w:val="center"/>
                    <w:tblCellSpacing w:w="0" w:type="dxa"/>
                    <w:tblCellMar>
                      <w:left w:w="0" w:type="dxa"/>
                      <w:right w:w="0" w:type="dxa"/>
                    </w:tblCellMar>
                    <w:tblLook w:val="04A0" w:firstRow="1" w:lastRow="0" w:firstColumn="1" w:lastColumn="0" w:noHBand="0" w:noVBand="1"/>
                  </w:tblPr>
                  <w:tblGrid>
                    <w:gridCol w:w="9360"/>
                  </w:tblGrid>
                  <w:tr w:rsidR="001D06E8">
                    <w:trPr>
                      <w:tblCellSpacing w:w="0" w:type="dxa"/>
                      <w:jc w:val="center"/>
                    </w:trPr>
                    <w:tc>
                      <w:tcPr>
                        <w:tcW w:w="0" w:type="auto"/>
                        <w:vAlign w:val="center"/>
                        <w:hideMark/>
                      </w:tcPr>
                      <w:tbl>
                        <w:tblPr>
                          <w:tblW w:w="12000" w:type="dxa"/>
                          <w:jc w:val="center"/>
                          <w:tblCellSpacing w:w="0" w:type="dxa"/>
                          <w:tblCellMar>
                            <w:left w:w="0" w:type="dxa"/>
                            <w:right w:w="0" w:type="dxa"/>
                          </w:tblCellMar>
                          <w:tblLook w:val="04A0" w:firstRow="1" w:lastRow="0" w:firstColumn="1" w:lastColumn="0" w:noHBand="0" w:noVBand="1"/>
                        </w:tblPr>
                        <w:tblGrid>
                          <w:gridCol w:w="9360"/>
                        </w:tblGrid>
                        <w:tr w:rsidR="001D06E8">
                          <w:trPr>
                            <w:tblCellSpacing w:w="0" w:type="dxa"/>
                            <w:jc w:val="center"/>
                          </w:trPr>
                          <w:tc>
                            <w:tcPr>
                              <w:tcW w:w="12000" w:type="dxa"/>
                              <w:vAlign w:val="center"/>
                              <w:hideMark/>
                            </w:tcPr>
                            <w:tbl>
                              <w:tblPr>
                                <w:tblW w:w="12000" w:type="dxa"/>
                                <w:jc w:val="center"/>
                                <w:tblCellMar>
                                  <w:left w:w="0" w:type="dxa"/>
                                  <w:right w:w="0" w:type="dxa"/>
                                </w:tblCellMar>
                                <w:tblLook w:val="04A0" w:firstRow="1" w:lastRow="0" w:firstColumn="1" w:lastColumn="0" w:noHBand="0" w:noVBand="1"/>
                              </w:tblPr>
                              <w:tblGrid>
                                <w:gridCol w:w="12000"/>
                              </w:tblGrid>
                              <w:tr w:rsidR="001D06E8">
                                <w:trPr>
                                  <w:jc w:val="center"/>
                                </w:trPr>
                                <w:tc>
                                  <w:tcPr>
                                    <w:tcW w:w="12000" w:type="dxa"/>
                                    <w:vAlign w:val="center"/>
                                    <w:hideMark/>
                                  </w:tcPr>
                                  <w:p w:rsidR="001D06E8" w:rsidRDefault="001D06E8">
                                    <w:pPr>
                                      <w:pStyle w:val="NormalWeb"/>
                                      <w:spacing w:before="0" w:beforeAutospacing="0" w:after="150" w:afterAutospacing="0"/>
                                      <w:jc w:val="center"/>
                                    </w:pPr>
                                    <w:r>
                                      <w:rPr>
                                        <w:noProof/>
                                        <w:color w:val="0A0F0A"/>
                                        <w:sz w:val="2"/>
                                        <w:szCs w:val="2"/>
                                      </w:rPr>
                                      <w:drawing>
                                        <wp:inline distT="0" distB="0" distL="0" distR="0">
                                          <wp:extent cx="5953125" cy="1488281"/>
                                          <wp:effectExtent l="0" t="0" r="0" b="0"/>
                                          <wp:docPr id="3" name="Picture 3" descr="https://s3.amazonaws.com/ss-usa/companies/MzawMLE0MTcxAwA/uploads/FU_Reature_Resources_Head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s-usa/companies/MzawMLE0MTcxAwA/uploads/FU_Reature_Resources_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9897" cy="1509974"/>
                                                  </a:xfrm>
                                                  <a:prstGeom prst="rect">
                                                    <a:avLst/>
                                                  </a:prstGeom>
                                                  <a:noFill/>
                                                  <a:ln>
                                                    <a:noFill/>
                                                  </a:ln>
                                                </pic:spPr>
                                              </pic:pic>
                                            </a:graphicData>
                                          </a:graphic>
                                        </wp:inline>
                                      </w:drawing>
                                    </w:r>
                                  </w:p>
                                </w:tc>
                              </w:tr>
                            </w:tbl>
                            <w:p w:rsidR="001D06E8" w:rsidRDefault="001D06E8">
                              <w:pPr>
                                <w:jc w:val="center"/>
                                <w:rPr>
                                  <w:rFonts w:ascii="Times New Roman" w:eastAsia="Times New Roman" w:hAnsi="Times New Roman" w:cs="Times New Roman"/>
                                  <w:sz w:val="20"/>
                                  <w:szCs w:val="20"/>
                                </w:rPr>
                              </w:pPr>
                            </w:p>
                          </w:tc>
                        </w:tr>
                      </w:tbl>
                      <w:p w:rsidR="001D06E8" w:rsidRDefault="001D06E8">
                        <w:pPr>
                          <w:jc w:val="center"/>
                          <w:rPr>
                            <w:rFonts w:ascii="Times New Roman" w:eastAsia="Times New Roman" w:hAnsi="Times New Roman" w:cs="Times New Roman"/>
                            <w:sz w:val="20"/>
                            <w:szCs w:val="20"/>
                          </w:rPr>
                        </w:pPr>
                      </w:p>
                    </w:tc>
                  </w:tr>
                </w:tbl>
                <w:p w:rsidR="001D06E8" w:rsidRDefault="001D06E8">
                  <w:pPr>
                    <w:jc w:val="center"/>
                    <w:rPr>
                      <w:rFonts w:ascii="Times New Roman" w:eastAsia="Times New Roman" w:hAnsi="Times New Roman" w:cs="Times New Roman"/>
                      <w:sz w:val="20"/>
                      <w:szCs w:val="20"/>
                    </w:rPr>
                  </w:pPr>
                </w:p>
              </w:tc>
            </w:tr>
          </w:tbl>
          <w:p w:rsidR="001D06E8" w:rsidRDefault="001D06E8">
            <w:pPr>
              <w:rPr>
                <w:rFonts w:eastAsia="Times New Roman"/>
              </w:rPr>
            </w:pPr>
            <w:r>
              <w:rPr>
                <w:rFonts w:eastAsia="Times New Roman"/>
              </w:rPr>
              <w:t> </w:t>
            </w:r>
          </w:p>
        </w:tc>
      </w:tr>
    </w:tbl>
    <w:p w:rsidR="001D06E8" w:rsidRDefault="001D06E8" w:rsidP="001D06E8">
      <w:pPr>
        <w:rPr>
          <w:rFonts w:eastAsia="Times New Roman"/>
        </w:rPr>
      </w:pPr>
      <w:r>
        <w:rPr>
          <w:rFonts w:eastAsia="Times New Roman"/>
        </w:rPr>
        <w:t> </w:t>
      </w:r>
    </w:p>
    <w:tbl>
      <w:tblPr>
        <w:tblW w:w="5000" w:type="pct"/>
        <w:jc w:val="center"/>
        <w:tblCellSpacing w:w="0" w:type="dxa"/>
        <w:shd w:val="clear" w:color="auto" w:fill="F0EDF2"/>
        <w:tblCellMar>
          <w:left w:w="0" w:type="dxa"/>
          <w:right w:w="0" w:type="dxa"/>
        </w:tblCellMar>
        <w:tblLook w:val="04A0" w:firstRow="1" w:lastRow="0" w:firstColumn="1" w:lastColumn="0" w:noHBand="0" w:noVBand="1"/>
      </w:tblPr>
      <w:tblGrid>
        <w:gridCol w:w="9360"/>
      </w:tblGrid>
      <w:tr w:rsidR="001D06E8" w:rsidTr="001D06E8">
        <w:trPr>
          <w:tblCellSpacing w:w="0" w:type="dxa"/>
          <w:jc w:val="center"/>
        </w:trPr>
        <w:tc>
          <w:tcPr>
            <w:tcW w:w="0" w:type="auto"/>
            <w:shd w:val="clear" w:color="auto" w:fill="F0EDF2"/>
            <w:hideMark/>
          </w:tcPr>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D06E8">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D06E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D06E8">
                          <w:trPr>
                            <w:tblCellSpacing w:w="0" w:type="dxa"/>
                            <w:jc w:val="center"/>
                          </w:trPr>
                          <w:tc>
                            <w:tcPr>
                              <w:tcW w:w="0" w:type="auto"/>
                              <w:hideMark/>
                            </w:tcPr>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1D06E8">
                                <w:trPr>
                                  <w:tblCellSpacing w:w="0" w:type="dxa"/>
                                  <w:jc w:val="center"/>
                                </w:trPr>
                                <w:tc>
                                  <w:tcPr>
                                    <w:tcW w:w="12000" w:type="dxa"/>
                                  </w:tcPr>
                                  <w:tbl>
                                    <w:tblPr>
                                      <w:tblpPr w:leftFromText="9" w:vertAnchor="text"/>
                                      <w:tblW w:w="6000" w:type="dxa"/>
                                      <w:tblCellMar>
                                        <w:left w:w="0" w:type="dxa"/>
                                        <w:right w:w="0" w:type="dxa"/>
                                      </w:tblCellMar>
                                      <w:tblLook w:val="04A0" w:firstRow="1" w:lastRow="0" w:firstColumn="1" w:lastColumn="0" w:noHBand="0" w:noVBand="1"/>
                                    </w:tblPr>
                                    <w:tblGrid>
                                      <w:gridCol w:w="6000"/>
                                    </w:tblGrid>
                                    <w:tr w:rsidR="001D06E8">
                                      <w:tc>
                                        <w:tcPr>
                                          <w:tcW w:w="5000" w:type="pct"/>
                                          <w:vAlign w:val="center"/>
                                          <w:hideMark/>
                                        </w:tcPr>
                                        <w:tbl>
                                          <w:tblPr>
                                            <w:tblW w:w="5000" w:type="pct"/>
                                            <w:tblCellMar>
                                              <w:left w:w="0" w:type="dxa"/>
                                              <w:right w:w="0" w:type="dxa"/>
                                            </w:tblCellMar>
                                            <w:tblLook w:val="04A0" w:firstRow="1" w:lastRow="0" w:firstColumn="1" w:lastColumn="0" w:noHBand="0" w:noVBand="1"/>
                                          </w:tblPr>
                                          <w:tblGrid>
                                            <w:gridCol w:w="6000"/>
                                          </w:tblGrid>
                                          <w:tr w:rsidR="001D06E8">
                                            <w:trPr>
                                              <w:trHeight w:val="450"/>
                                            </w:trPr>
                                            <w:tc>
                                              <w:tcPr>
                                                <w:tcW w:w="5000" w:type="pct"/>
                                                <w:vAlign w:val="center"/>
                                                <w:hideMark/>
                                              </w:tcPr>
                                              <w:p w:rsidR="001D06E8" w:rsidRDefault="001D06E8">
                                                <w:pPr>
                                                  <w:pStyle w:val="NormalWeb"/>
                                                  <w:spacing w:before="0" w:beforeAutospacing="0" w:after="150" w:afterAutospacing="0"/>
                                                </w:pPr>
                                                <w:r>
                                                  <w:t> </w:t>
                                                </w:r>
                                              </w:p>
                                            </w:tc>
                                          </w:tr>
                                          <w:tr w:rsidR="001D06E8">
                                            <w:tc>
                                              <w:tcPr>
                                                <w:tcW w:w="5000" w:type="pct"/>
                                                <w:vAlign w:val="center"/>
                                                <w:hideMark/>
                                              </w:tcPr>
                                              <w:p w:rsidR="001D06E8" w:rsidRDefault="001D06E8">
                                                <w:pPr>
                                                  <w:pStyle w:val="NormalWeb"/>
                                                  <w:spacing w:before="0" w:beforeAutospacing="0" w:after="150" w:afterAutospacing="0"/>
                                                </w:pPr>
                                                <w:r>
                                                  <w:rPr>
                                                    <w:noProof/>
                                                    <w:color w:val="FFFFFF"/>
                                                  </w:rPr>
                                                  <w:drawing>
                                                    <wp:inline distT="0" distB="0" distL="0" distR="0">
                                                      <wp:extent cx="2667000" cy="2426970"/>
                                                      <wp:effectExtent l="0" t="0" r="0" b="0"/>
                                                      <wp:docPr id="2" name="Picture 2" descr="https://ss-usa.s3.amazonaws.com/companies/MzawMLE0MTcxAwA/uploads/folderName/imagetools0-1693406676331.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usa.s3.amazonaws.com/companies/MzawMLE0MTcxAwA/uploads/folderName/imagetools0-16934066763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948" cy="2436023"/>
                                                              </a:xfrm>
                                                              <a:prstGeom prst="rect">
                                                                <a:avLst/>
                                                              </a:prstGeom>
                                                              <a:noFill/>
                                                              <a:ln>
                                                                <a:noFill/>
                                                              </a:ln>
                                                            </pic:spPr>
                                                          </pic:pic>
                                                        </a:graphicData>
                                                      </a:graphic>
                                                    </wp:inline>
                                                  </w:drawing>
                                                </w:r>
                                              </w:p>
                                            </w:tc>
                                          </w:tr>
                                        </w:tbl>
                                        <w:p w:rsidR="001D06E8" w:rsidRDefault="001D06E8">
                                          <w:pPr>
                                            <w:rPr>
                                              <w:rFonts w:ascii="Times New Roman" w:eastAsia="Times New Roman" w:hAnsi="Times New Roman" w:cs="Times New Roman"/>
                                              <w:sz w:val="20"/>
                                              <w:szCs w:val="20"/>
                                            </w:rPr>
                                          </w:pPr>
                                        </w:p>
                                      </w:tc>
                                    </w:tr>
                                  </w:tbl>
                                  <w:p w:rsidR="001D06E8" w:rsidRDefault="001D06E8">
                                    <w:pPr>
                                      <w:pStyle w:val="NormalWeb"/>
                                      <w:spacing w:before="0" w:beforeAutospacing="0" w:after="150" w:afterAutospacing="0"/>
                                      <w:jc w:val="center"/>
                                    </w:pPr>
                                    <w:r>
                                      <w:t> </w:t>
                                    </w:r>
                                  </w:p>
                                  <w:tbl>
                                    <w:tblPr>
                                      <w:tblpPr w:leftFromText="9" w:vertAnchor="text"/>
                                      <w:tblW w:w="600" w:type="dxa"/>
                                      <w:tblCellMar>
                                        <w:left w:w="0" w:type="dxa"/>
                                        <w:right w:w="0" w:type="dxa"/>
                                      </w:tblCellMar>
                                      <w:tblLook w:val="04A0" w:firstRow="1" w:lastRow="0" w:firstColumn="1" w:lastColumn="0" w:noHBand="0" w:noVBand="1"/>
                                    </w:tblPr>
                                    <w:tblGrid>
                                      <w:gridCol w:w="600"/>
                                    </w:tblGrid>
                                    <w:tr w:rsidR="001D06E8">
                                      <w:trPr>
                                        <w:trHeight w:val="15"/>
                                      </w:trPr>
                                      <w:tc>
                                        <w:tcPr>
                                          <w:tcW w:w="5000" w:type="pct"/>
                                          <w:vAlign w:val="center"/>
                                          <w:hideMark/>
                                        </w:tcPr>
                                        <w:p w:rsidR="001D06E8" w:rsidRDefault="001D06E8">
                                          <w:pPr>
                                            <w:pStyle w:val="NormalWeb"/>
                                            <w:spacing w:before="0" w:beforeAutospacing="0" w:after="150" w:afterAutospacing="0"/>
                                          </w:pPr>
                                          <w:r>
                                            <w:t> </w:t>
                                          </w:r>
                                        </w:p>
                                      </w:tc>
                                    </w:tr>
                                  </w:tbl>
                                  <w:p w:rsidR="001D06E8" w:rsidRDefault="001D06E8">
                                    <w:pPr>
                                      <w:rPr>
                                        <w:rFonts w:eastAsia="Times New Roman"/>
                                        <w:vanish/>
                                      </w:rPr>
                                    </w:pPr>
                                  </w:p>
                                  <w:tbl>
                                    <w:tblPr>
                                      <w:tblpPr w:leftFromText="9" w:vertAnchor="text"/>
                                      <w:tblW w:w="4800" w:type="dxa"/>
                                      <w:tblCellMar>
                                        <w:left w:w="0" w:type="dxa"/>
                                        <w:right w:w="0" w:type="dxa"/>
                                      </w:tblCellMar>
                                      <w:tblLook w:val="04A0" w:firstRow="1" w:lastRow="0" w:firstColumn="1" w:lastColumn="0" w:noHBand="0" w:noVBand="1"/>
                                    </w:tblPr>
                                    <w:tblGrid>
                                      <w:gridCol w:w="4800"/>
                                    </w:tblGrid>
                                    <w:tr w:rsidR="001D06E8">
                                      <w:tc>
                                        <w:tcPr>
                                          <w:tcW w:w="0" w:type="auto"/>
                                          <w:vAlign w:val="center"/>
                                          <w:hideMark/>
                                        </w:tcPr>
                                        <w:p w:rsidR="001D06E8" w:rsidRDefault="001D06E8">
                                          <w:pPr>
                                            <w:rPr>
                                              <w:rFonts w:eastAsia="Times New Roman"/>
                                            </w:rPr>
                                          </w:pPr>
                                          <w:r>
                                            <w:rPr>
                                              <w:rFonts w:eastAsia="Times New Roman"/>
                                            </w:rPr>
                                            <w:t> </w:t>
                                          </w:r>
                                        </w:p>
                                      </w:tc>
                                    </w:tr>
                                    <w:tr w:rsidR="001D06E8">
                                      <w:tc>
                                        <w:tcPr>
                                          <w:tcW w:w="5000" w:type="pct"/>
                                          <w:vAlign w:val="cente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4800"/>
                                          </w:tblGrid>
                                          <w:tr w:rsidR="001D06E8">
                                            <w:tc>
                                              <w:tcPr>
                                                <w:tcW w:w="0" w:type="auto"/>
                                                <w:vAlign w:val="center"/>
                                                <w:hideMark/>
                                              </w:tcPr>
                                              <w:p w:rsidR="001D06E8" w:rsidRDefault="001D06E8">
                                                <w:pPr>
                                                  <w:pStyle w:val="NormalWeb"/>
                                                  <w:spacing w:before="0" w:beforeAutospacing="0" w:after="150" w:afterAutospacing="0" w:line="330" w:lineRule="atLeast"/>
                                                </w:pPr>
                                                <w:r>
                                                  <w:rPr>
                                                    <w:rFonts w:ascii="Arial" w:hAnsi="Arial" w:cs="Arial"/>
                                                    <w:color w:val="010101"/>
                                                    <w:sz w:val="24"/>
                                                    <w:szCs w:val="24"/>
                                                  </w:rPr>
                                                  <w:t>Try this hands-on activity that will have students using their creativity and design skills to:</w:t>
                                                </w:r>
                                              </w:p>
                                              <w:p w:rsidR="001D06E8" w:rsidRDefault="001D06E8" w:rsidP="00C039CD">
                                                <w:pPr>
                                                  <w:numPr>
                                                    <w:ilvl w:val="0"/>
                                                    <w:numId w:val="1"/>
                                                  </w:numPr>
                                                  <w:spacing w:before="100" w:beforeAutospacing="1" w:after="100" w:afterAutospacing="1" w:line="330" w:lineRule="atLeast"/>
                                                  <w:rPr>
                                                    <w:rFonts w:eastAsia="Times New Roman"/>
                                                    <w:color w:val="010101"/>
                                                  </w:rPr>
                                                </w:pPr>
                                                <w:r>
                                                  <w:rPr>
                                                    <w:rFonts w:ascii="Arial" w:eastAsia="Times New Roman" w:hAnsi="Arial" w:cs="Arial"/>
                                                    <w:color w:val="010101"/>
                                                    <w:sz w:val="24"/>
                                                    <w:szCs w:val="24"/>
                                                  </w:rPr>
                                                  <w:t>Create their own wellness journal to use throughout the school year to reflect on their daily wellness habits. </w:t>
                                                </w:r>
                                                <w:r>
                                                  <w:rPr>
                                                    <w:rFonts w:eastAsia="Times New Roman"/>
                                                    <w:color w:val="010101"/>
                                                  </w:rPr>
                                                  <w:t xml:space="preserve"> </w:t>
                                                </w:r>
                                              </w:p>
                                              <w:p w:rsidR="001D06E8" w:rsidRDefault="001D06E8" w:rsidP="00C039CD">
                                                <w:pPr>
                                                  <w:numPr>
                                                    <w:ilvl w:val="0"/>
                                                    <w:numId w:val="1"/>
                                                  </w:numPr>
                                                  <w:spacing w:before="100" w:beforeAutospacing="1" w:after="100" w:afterAutospacing="1" w:line="330" w:lineRule="atLeast"/>
                                                  <w:rPr>
                                                    <w:rFonts w:eastAsia="Times New Roman"/>
                                                    <w:color w:val="010101"/>
                                                  </w:rPr>
                                                </w:pPr>
                                                <w:r>
                                                  <w:rPr>
                                                    <w:rFonts w:ascii="Arial" w:eastAsia="Times New Roman" w:hAnsi="Arial" w:cs="Arial"/>
                                                    <w:color w:val="010101"/>
                                                    <w:sz w:val="24"/>
                                                    <w:szCs w:val="24"/>
                                                  </w:rPr>
                                                  <w:t>Plan and consider their daily nutrition, meal choices, movement, and physical activity.</w:t>
                                                </w:r>
                                                <w:r>
                                                  <w:rPr>
                                                    <w:rFonts w:eastAsia="Times New Roman"/>
                                                    <w:color w:val="010101"/>
                                                  </w:rPr>
                                                  <w:t xml:space="preserve"> </w:t>
                                                </w:r>
                                              </w:p>
                                              <w:p w:rsidR="001D06E8" w:rsidRDefault="001D06E8" w:rsidP="00C039CD">
                                                <w:pPr>
                                                  <w:numPr>
                                                    <w:ilvl w:val="0"/>
                                                    <w:numId w:val="1"/>
                                                  </w:numPr>
                                                  <w:spacing w:before="100" w:beforeAutospacing="1" w:after="100" w:afterAutospacing="1" w:line="330" w:lineRule="atLeast"/>
                                                  <w:rPr>
                                                    <w:rFonts w:eastAsia="Times New Roman"/>
                                                    <w:color w:val="010101"/>
                                                  </w:rPr>
                                                </w:pPr>
                                                <w:r>
                                                  <w:rPr>
                                                    <w:rFonts w:ascii="Arial" w:eastAsia="Times New Roman" w:hAnsi="Arial" w:cs="Arial"/>
                                                    <w:color w:val="010101"/>
                                                    <w:sz w:val="24"/>
                                                    <w:szCs w:val="24"/>
                                                  </w:rPr>
                                                  <w:t>Journal and reflect through self-awareness, recording how they are feeling as a result of their daily wellness habits. </w:t>
                                                </w:r>
                                                <w:r>
                                                  <w:rPr>
                                                    <w:rFonts w:eastAsia="Times New Roman"/>
                                                    <w:color w:val="010101"/>
                                                  </w:rPr>
                                                  <w:t xml:space="preserve"> </w:t>
                                                </w:r>
                                              </w:p>
                                              <w:p w:rsidR="001D06E8" w:rsidRDefault="001D06E8">
                                                <w:pPr>
                                                  <w:pStyle w:val="NormalWeb"/>
                                                  <w:spacing w:before="0" w:beforeAutospacing="0" w:after="150" w:afterAutospacing="0"/>
                                                </w:pPr>
                                                <w:r>
                                                  <w:rPr>
                                                    <w:rFonts w:ascii="Arial" w:hAnsi="Arial" w:cs="Arial"/>
                                                    <w:sz w:val="24"/>
                                                    <w:szCs w:val="24"/>
                                                  </w:rPr>
                                                  <w:t>Teachers: Get in on the fun and create a journal for yourself as well!</w:t>
                                                </w:r>
                                              </w:p>
                                            </w:tc>
                                          </w:tr>
                                        </w:tbl>
                                        <w:p w:rsidR="001D06E8" w:rsidRDefault="001D06E8">
                                          <w:pPr>
                                            <w:rPr>
                                              <w:rFonts w:eastAsia="Times New Roman"/>
                                            </w:rPr>
                                          </w:pPr>
                                          <w:r>
                                            <w:rPr>
                                              <w:rFonts w:eastAsia="Times New Roman"/>
                                            </w:rPr>
                                            <w:t> </w:t>
                                          </w:r>
                                        </w:p>
                                        <w:p w:rsidR="001D06E8" w:rsidRDefault="001D06E8">
                                          <w:pPr>
                                            <w:rPr>
                                              <w:rFonts w:ascii="Times New Roman" w:eastAsia="Times New Roman" w:hAnsi="Times New Roman" w:cs="Times New Roman"/>
                                              <w:sz w:val="20"/>
                                              <w:szCs w:val="20"/>
                                            </w:rPr>
                                          </w:pPr>
                                        </w:p>
                                      </w:tc>
                                    </w:tr>
                                  </w:tbl>
                                  <w:p w:rsidR="001D06E8" w:rsidRDefault="001D06E8">
                                    <w:pPr>
                                      <w:rPr>
                                        <w:rFonts w:ascii="Times New Roman" w:eastAsia="Times New Roman" w:hAnsi="Times New Roman" w:cs="Times New Roman"/>
                                        <w:sz w:val="20"/>
                                        <w:szCs w:val="20"/>
                                      </w:rPr>
                                    </w:pPr>
                                  </w:p>
                                </w:tc>
                              </w:tr>
                            </w:tbl>
                            <w:p w:rsidR="001D06E8" w:rsidRDefault="001D06E8">
                              <w:pPr>
                                <w:jc w:val="center"/>
                                <w:rPr>
                                  <w:rFonts w:ascii="Times New Roman" w:eastAsia="Times New Roman" w:hAnsi="Times New Roman" w:cs="Times New Roman"/>
                                  <w:sz w:val="20"/>
                                  <w:szCs w:val="20"/>
                                </w:rPr>
                              </w:pPr>
                            </w:p>
                          </w:tc>
                        </w:tr>
                      </w:tbl>
                      <w:p w:rsidR="001D06E8" w:rsidRDefault="001D06E8">
                        <w:pPr>
                          <w:jc w:val="center"/>
                          <w:rPr>
                            <w:rFonts w:ascii="Times New Roman" w:eastAsia="Times New Roman" w:hAnsi="Times New Roman" w:cs="Times New Roman"/>
                            <w:sz w:val="20"/>
                            <w:szCs w:val="20"/>
                          </w:rPr>
                        </w:pPr>
                      </w:p>
                    </w:tc>
                  </w:tr>
                </w:tbl>
                <w:p w:rsidR="001D06E8" w:rsidRDefault="001D06E8">
                  <w:pPr>
                    <w:jc w:val="center"/>
                    <w:rPr>
                      <w:rFonts w:ascii="Times New Roman" w:eastAsia="Times New Roman" w:hAnsi="Times New Roman" w:cs="Times New Roman"/>
                      <w:sz w:val="20"/>
                      <w:szCs w:val="20"/>
                    </w:rPr>
                  </w:pPr>
                </w:p>
              </w:tc>
            </w:tr>
          </w:tbl>
          <w:p w:rsidR="001D06E8" w:rsidRDefault="001D06E8">
            <w:pPr>
              <w:jc w:val="center"/>
              <w:rPr>
                <w:rFonts w:ascii="Times New Roman" w:eastAsia="Times New Roman" w:hAnsi="Times New Roman" w:cs="Times New Roman"/>
                <w:sz w:val="20"/>
                <w:szCs w:val="20"/>
              </w:rPr>
            </w:pPr>
          </w:p>
        </w:tc>
      </w:tr>
      <w:tr w:rsidR="001D06E8" w:rsidTr="001D06E8">
        <w:trPr>
          <w:tblCellSpacing w:w="0" w:type="dxa"/>
          <w:jc w:val="center"/>
        </w:trPr>
        <w:tc>
          <w:tcPr>
            <w:tcW w:w="0" w:type="auto"/>
            <w:shd w:val="clear" w:color="auto" w:fill="F0EDF2"/>
            <w:hideMark/>
          </w:tcPr>
          <w:p w:rsidR="001D06E8" w:rsidRDefault="001D06E8">
            <w:pPr>
              <w:rPr>
                <w:rFonts w:eastAsia="Times New Roman"/>
              </w:rPr>
            </w:pPr>
          </w:p>
        </w:tc>
      </w:tr>
    </w:tbl>
    <w:p w:rsidR="001D06E8" w:rsidRDefault="001D06E8" w:rsidP="001D06E8">
      <w:pPr>
        <w:rPr>
          <w:rFonts w:eastAsia="Times New Roman"/>
          <w:vanish/>
        </w:rPr>
      </w:pPr>
    </w:p>
    <w:tbl>
      <w:tblPr>
        <w:tblW w:w="5521" w:type="pct"/>
        <w:jc w:val="center"/>
        <w:tblCellSpacing w:w="0" w:type="dxa"/>
        <w:shd w:val="clear" w:color="auto" w:fill="F0EDF2"/>
        <w:tblCellMar>
          <w:left w:w="0" w:type="dxa"/>
          <w:right w:w="0" w:type="dxa"/>
        </w:tblCellMar>
        <w:tblLook w:val="04A0" w:firstRow="1" w:lastRow="0" w:firstColumn="1" w:lastColumn="0" w:noHBand="0" w:noVBand="1"/>
      </w:tblPr>
      <w:tblGrid>
        <w:gridCol w:w="13251"/>
      </w:tblGrid>
      <w:tr w:rsidR="001D06E8" w:rsidTr="00F060CE">
        <w:trPr>
          <w:trHeight w:val="7153"/>
          <w:tblCellSpacing w:w="0" w:type="dxa"/>
          <w:jc w:val="center"/>
        </w:trPr>
        <w:tc>
          <w:tcPr>
            <w:tcW w:w="0" w:type="auto"/>
            <w:shd w:val="clear" w:color="auto" w:fill="F0EDF2"/>
            <w:hideMark/>
          </w:tcPr>
          <w:tbl>
            <w:tblPr>
              <w:tblW w:w="10336" w:type="dxa"/>
              <w:jc w:val="center"/>
              <w:tblCellSpacing w:w="0" w:type="dxa"/>
              <w:shd w:val="clear" w:color="auto" w:fill="FFFFFF"/>
              <w:tblCellMar>
                <w:left w:w="0" w:type="dxa"/>
                <w:right w:w="0" w:type="dxa"/>
              </w:tblCellMar>
              <w:tblLook w:val="04A0" w:firstRow="1" w:lastRow="0" w:firstColumn="1" w:lastColumn="0" w:noHBand="0" w:noVBand="1"/>
            </w:tblPr>
            <w:tblGrid>
              <w:gridCol w:w="13251"/>
            </w:tblGrid>
            <w:tr w:rsidR="001D06E8" w:rsidTr="00F060CE">
              <w:trPr>
                <w:trHeight w:val="7153"/>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251"/>
                  </w:tblGrid>
                  <w:tr w:rsidR="001D06E8" w:rsidTr="00F060CE">
                    <w:trPr>
                      <w:trHeight w:val="7153"/>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3251"/>
                        </w:tblGrid>
                        <w:tr w:rsidR="001D06E8" w:rsidTr="00F060CE">
                          <w:trPr>
                            <w:trHeight w:val="7153"/>
                            <w:tblCellSpacing w:w="0" w:type="dxa"/>
                            <w:jc w:val="center"/>
                          </w:trPr>
                          <w:tc>
                            <w:tcPr>
                              <w:tcW w:w="0" w:type="auto"/>
                              <w:hideMark/>
                            </w:tcPr>
                            <w:tbl>
                              <w:tblPr>
                                <w:tblW w:w="13251" w:type="dxa"/>
                                <w:jc w:val="center"/>
                                <w:tblCellSpacing w:w="0" w:type="dxa"/>
                                <w:tblCellMar>
                                  <w:left w:w="0" w:type="dxa"/>
                                  <w:right w:w="0" w:type="dxa"/>
                                </w:tblCellMar>
                                <w:tblLook w:val="04A0" w:firstRow="1" w:lastRow="0" w:firstColumn="1" w:lastColumn="0" w:noHBand="0" w:noVBand="1"/>
                              </w:tblPr>
                              <w:tblGrid>
                                <w:gridCol w:w="13251"/>
                              </w:tblGrid>
                              <w:tr w:rsidR="001D06E8" w:rsidTr="00F060CE">
                                <w:trPr>
                                  <w:trHeight w:val="7153"/>
                                  <w:tblCellSpacing w:w="0" w:type="dxa"/>
                                  <w:jc w:val="center"/>
                                </w:trPr>
                                <w:tc>
                                  <w:tcPr>
                                    <w:tcW w:w="13251" w:type="dxa"/>
                                  </w:tcPr>
                                  <w:tbl>
                                    <w:tblPr>
                                      <w:tblpPr w:leftFromText="9" w:vertAnchor="text" w:tblpXSpec="right" w:tblpYSpec="center"/>
                                      <w:tblW w:w="6625" w:type="dxa"/>
                                      <w:tblCellMar>
                                        <w:left w:w="0" w:type="dxa"/>
                                        <w:right w:w="0" w:type="dxa"/>
                                      </w:tblCellMar>
                                      <w:tblLook w:val="04A0" w:firstRow="1" w:lastRow="0" w:firstColumn="1" w:lastColumn="0" w:noHBand="0" w:noVBand="1"/>
                                    </w:tblPr>
                                    <w:tblGrid>
                                      <w:gridCol w:w="6625"/>
                                    </w:tblGrid>
                                    <w:tr w:rsidR="001D06E8" w:rsidTr="00F060CE">
                                      <w:trPr>
                                        <w:trHeight w:val="7153"/>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6625"/>
                                          </w:tblGrid>
                                          <w:tr w:rsidR="001D06E8" w:rsidTr="00F060CE">
                                            <w:trPr>
                                              <w:trHeight w:val="7153"/>
                                            </w:trPr>
                                            <w:tc>
                                              <w:tcPr>
                                                <w:tcW w:w="5000" w:type="pct"/>
                                                <w:vAlign w:val="center"/>
                                                <w:hideMark/>
                                              </w:tcPr>
                                              <w:p w:rsidR="001D06E8" w:rsidRDefault="001D06E8">
                                                <w:pPr>
                                                  <w:pStyle w:val="NormalWeb"/>
                                                  <w:spacing w:before="0" w:beforeAutospacing="0" w:after="150" w:afterAutospacing="0"/>
                                                </w:pPr>
                                                <w:r>
                                                  <w:rPr>
                                                    <w:noProof/>
                                                    <w:color w:val="FFFFFF"/>
                                                  </w:rPr>
                                                  <w:lastRenderedPageBreak/>
                                                  <w:drawing>
                                                    <wp:inline distT="0" distB="0" distL="0" distR="0">
                                                      <wp:extent cx="3352800" cy="3872484"/>
                                                      <wp:effectExtent l="0" t="0" r="0" b="0"/>
                                                      <wp:docPr id="1" name="Picture 1" descr="https://ss-usa.s3.amazonaws.com/companies/MzawMLE0MTcxAwA/uploads/folderName/imagetools3-1692822127834.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usa.s3.amazonaws.com/companies/MzawMLE0MTcxAwA/uploads/folderName/imagetools3-169282212783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6975" cy="3877306"/>
                                                              </a:xfrm>
                                                              <a:prstGeom prst="rect">
                                                                <a:avLst/>
                                                              </a:prstGeom>
                                                              <a:noFill/>
                                                              <a:ln>
                                                                <a:noFill/>
                                                              </a:ln>
                                                            </pic:spPr>
                                                          </pic:pic>
                                                        </a:graphicData>
                                                      </a:graphic>
                                                    </wp:inline>
                                                  </w:drawing>
                                                </w:r>
                                              </w:p>
                                            </w:tc>
                                          </w:tr>
                                        </w:tbl>
                                        <w:p w:rsidR="001D06E8" w:rsidRDefault="001D06E8">
                                          <w:pPr>
                                            <w:rPr>
                                              <w:rFonts w:ascii="Times New Roman" w:eastAsia="Times New Roman" w:hAnsi="Times New Roman" w:cs="Times New Roman"/>
                                              <w:sz w:val="20"/>
                                              <w:szCs w:val="20"/>
                                            </w:rPr>
                                          </w:pPr>
                                        </w:p>
                                      </w:tc>
                                    </w:tr>
                                  </w:tbl>
                                  <w:tbl>
                                    <w:tblPr>
                                      <w:tblpPr w:leftFromText="9" w:vertAnchor="text"/>
                                      <w:tblW w:w="662" w:type="dxa"/>
                                      <w:tblCellMar>
                                        <w:left w:w="0" w:type="dxa"/>
                                        <w:right w:w="0" w:type="dxa"/>
                                      </w:tblCellMar>
                                      <w:tblLook w:val="04A0" w:firstRow="1" w:lastRow="0" w:firstColumn="1" w:lastColumn="0" w:noHBand="0" w:noVBand="1"/>
                                    </w:tblPr>
                                    <w:tblGrid>
                                      <w:gridCol w:w="662"/>
                                    </w:tblGrid>
                                    <w:tr w:rsidR="001D06E8" w:rsidTr="00F060CE">
                                      <w:trPr>
                                        <w:trHeight w:val="15"/>
                                      </w:trPr>
                                      <w:tc>
                                        <w:tcPr>
                                          <w:tcW w:w="5000" w:type="pct"/>
                                          <w:vAlign w:val="center"/>
                                          <w:hideMark/>
                                        </w:tcPr>
                                        <w:p w:rsidR="001D06E8" w:rsidRDefault="001D06E8">
                                          <w:pPr>
                                            <w:pStyle w:val="NormalWeb"/>
                                            <w:spacing w:before="0" w:beforeAutospacing="0" w:after="150" w:afterAutospacing="0"/>
                                          </w:pPr>
                                          <w:r>
                                            <w:t> </w:t>
                                          </w:r>
                                        </w:p>
                                      </w:tc>
                                    </w:tr>
                                  </w:tbl>
                                  <w:p w:rsidR="001D06E8" w:rsidRDefault="001D06E8">
                                    <w:pPr>
                                      <w:rPr>
                                        <w:rFonts w:eastAsia="Times New Roman"/>
                                        <w:vanish/>
                                      </w:rPr>
                                    </w:pPr>
                                  </w:p>
                                  <w:tbl>
                                    <w:tblPr>
                                      <w:tblpPr w:leftFromText="9" w:vertAnchor="text"/>
                                      <w:tblW w:w="5300" w:type="dxa"/>
                                      <w:tblCellMar>
                                        <w:left w:w="0" w:type="dxa"/>
                                        <w:right w:w="0" w:type="dxa"/>
                                      </w:tblCellMar>
                                      <w:tblLook w:val="04A0" w:firstRow="1" w:lastRow="0" w:firstColumn="1" w:lastColumn="0" w:noHBand="0" w:noVBand="1"/>
                                    </w:tblPr>
                                    <w:tblGrid>
                                      <w:gridCol w:w="5300"/>
                                    </w:tblGrid>
                                    <w:tr w:rsidR="001D06E8" w:rsidTr="00F060CE">
                                      <w:trPr>
                                        <w:trHeight w:val="272"/>
                                      </w:trPr>
                                      <w:tc>
                                        <w:tcPr>
                                          <w:tcW w:w="0" w:type="auto"/>
                                          <w:vAlign w:val="center"/>
                                          <w:hideMark/>
                                        </w:tcPr>
                                        <w:p w:rsidR="001D06E8" w:rsidRDefault="001D06E8">
                                          <w:pPr>
                                            <w:rPr>
                                              <w:rFonts w:eastAsia="Times New Roman"/>
                                            </w:rPr>
                                          </w:pPr>
                                          <w:r>
                                            <w:rPr>
                                              <w:rFonts w:eastAsia="Times New Roman"/>
                                            </w:rPr>
                                            <w:t> </w:t>
                                          </w:r>
                                        </w:p>
                                      </w:tc>
                                    </w:tr>
                                    <w:tr w:rsidR="001D06E8" w:rsidTr="00F060CE">
                                      <w:trPr>
                                        <w:trHeight w:val="5456"/>
                                      </w:trPr>
                                      <w:tc>
                                        <w:tcPr>
                                          <w:tcW w:w="5000" w:type="pct"/>
                                          <w:vAlign w:val="cente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5300"/>
                                          </w:tblGrid>
                                          <w:tr w:rsidR="001D06E8" w:rsidTr="00F060CE">
                                            <w:trPr>
                                              <w:trHeight w:val="4061"/>
                                            </w:trPr>
                                            <w:tc>
                                              <w:tcPr>
                                                <w:tcW w:w="0" w:type="auto"/>
                                                <w:vAlign w:val="center"/>
                                                <w:hideMark/>
                                              </w:tcPr>
                                              <w:p w:rsidR="001D06E8" w:rsidRDefault="001D06E8">
                                                <w:pPr>
                                                  <w:pStyle w:val="NormalWeb"/>
                                                  <w:spacing w:after="270" w:afterAutospacing="0" w:line="330" w:lineRule="atLeast"/>
                                                </w:pPr>
                                                <w:r>
                                                  <w:rPr>
                                                    <w:rStyle w:val="Strong"/>
                                                    <w:rFonts w:ascii="Arial" w:hAnsi="Arial" w:cs="Arial"/>
                                                    <w:color w:val="010101"/>
                                                    <w:sz w:val="27"/>
                                                    <w:szCs w:val="27"/>
                                                  </w:rPr>
                                                  <w:t xml:space="preserve">"Breathe Easy" this Back to School </w:t>
                                                </w:r>
                                              </w:p>
                                              <w:p w:rsidR="001D06E8" w:rsidRDefault="001D06E8">
                                                <w:pPr>
                                                  <w:pStyle w:val="NormalWeb"/>
                                                  <w:spacing w:before="0" w:beforeAutospacing="0" w:after="150" w:afterAutospacing="0" w:line="330" w:lineRule="atLeast"/>
                                                </w:pPr>
                                                <w:r>
                                                  <w:rPr>
                                                    <w:rFonts w:ascii="Arial" w:hAnsi="Arial" w:cs="Arial"/>
                                                    <w:color w:val="010101"/>
                                                    <w:sz w:val="21"/>
                                                    <w:szCs w:val="21"/>
                                                  </w:rPr>
                                                  <w:t xml:space="preserve">Back to school is a busy, stressful time for families and school communities alike! Breathe easy with this interactive activity for you and your students to do together. </w:t>
                                                </w:r>
                                              </w:p>
                                              <w:p w:rsidR="001D06E8" w:rsidRDefault="001D06E8">
                                                <w:pPr>
                                                  <w:pStyle w:val="NormalWeb"/>
                                                  <w:spacing w:before="0" w:beforeAutospacing="0" w:after="150" w:afterAutospacing="0" w:line="330" w:lineRule="atLeast"/>
                                                </w:pPr>
                                                <w:r>
                                                  <w:t> </w:t>
                                                </w:r>
                                              </w:p>
                                              <w:p w:rsidR="001D06E8" w:rsidRDefault="001D06E8">
                                                <w:pPr>
                                                  <w:pStyle w:val="NormalWeb"/>
                                                  <w:spacing w:before="0" w:beforeAutospacing="0" w:after="150" w:afterAutospacing="0" w:line="330" w:lineRule="atLeast"/>
                                                </w:pPr>
                                                <w:r>
                                                  <w:rPr>
                                                    <w:rFonts w:ascii="Arial" w:hAnsi="Arial" w:cs="Arial"/>
                                                    <w:color w:val="010101"/>
                                                    <w:sz w:val="21"/>
                                                    <w:szCs w:val="21"/>
                                                  </w:rPr>
                                                  <w:t xml:space="preserve">The activity focuses on breathwork and is ready for you to use in your classroom—you'll have your students breathing their way to calm, centered focus, so that they are ready to learn! </w:t>
                                                </w:r>
                                              </w:p>
                                            </w:tc>
                                          </w:tr>
                                        </w:tbl>
                                        <w:p w:rsidR="001D06E8" w:rsidRDefault="001D06E8">
                                          <w:pPr>
                                            <w:rPr>
                                              <w:rFonts w:eastAsia="Times New Roman"/>
                                            </w:rPr>
                                          </w:pPr>
                                          <w:r>
                                            <w:rPr>
                                              <w:rFonts w:eastAsia="Times New Roman"/>
                                            </w:rPr>
                                            <w:t> </w:t>
                                          </w:r>
                                        </w:p>
                                        <w:p w:rsidR="001D06E8" w:rsidRDefault="001D06E8">
                                          <w:pPr>
                                            <w:pStyle w:val="NormalWeb"/>
                                            <w:spacing w:before="0" w:beforeAutospacing="0" w:after="150" w:afterAutospacing="0"/>
                                            <w:jc w:val="right"/>
                                          </w:pPr>
                                          <w:r>
                                            <w:t> </w:t>
                                          </w:r>
                                        </w:p>
                                        <w:p w:rsidR="001D06E8" w:rsidRDefault="001D06E8">
                                          <w:pPr>
                                            <w:rPr>
                                              <w:rFonts w:eastAsia="Times New Roman"/>
                                            </w:rPr>
                                          </w:pPr>
                                          <w:r>
                                            <w:rPr>
                                              <w:rFonts w:eastAsia="Times New Roman"/>
                                            </w:rPr>
                                            <w:t> </w:t>
                                          </w:r>
                                        </w:p>
                                        <w:p w:rsidR="001D06E8" w:rsidRDefault="001D06E8">
                                          <w:pPr>
                                            <w:pStyle w:val="NormalWeb"/>
                                            <w:spacing w:before="0" w:beforeAutospacing="0" w:after="150" w:afterAutospacing="0"/>
                                            <w:jc w:val="right"/>
                                          </w:pPr>
                                          <w:r>
                                            <w:t> </w:t>
                                          </w:r>
                                        </w:p>
                                      </w:tc>
                                    </w:tr>
                                  </w:tbl>
                                  <w:p w:rsidR="001D06E8" w:rsidRDefault="001D06E8">
                                    <w:pPr>
                                      <w:pStyle w:val="NormalWeb"/>
                                      <w:spacing w:before="0" w:beforeAutospacing="0" w:after="150" w:afterAutospacing="0"/>
                                    </w:pPr>
                                    <w:r>
                                      <w:t> </w:t>
                                    </w:r>
                                  </w:p>
                                </w:tc>
                              </w:tr>
                            </w:tbl>
                            <w:p w:rsidR="001D06E8" w:rsidRDefault="001D06E8">
                              <w:pPr>
                                <w:jc w:val="center"/>
                                <w:rPr>
                                  <w:rFonts w:ascii="Times New Roman" w:eastAsia="Times New Roman" w:hAnsi="Times New Roman" w:cs="Times New Roman"/>
                                  <w:sz w:val="20"/>
                                  <w:szCs w:val="20"/>
                                </w:rPr>
                              </w:pPr>
                            </w:p>
                          </w:tc>
                        </w:tr>
                      </w:tbl>
                      <w:p w:rsidR="001D06E8" w:rsidRDefault="001D06E8">
                        <w:pPr>
                          <w:jc w:val="center"/>
                          <w:rPr>
                            <w:rFonts w:ascii="Times New Roman" w:eastAsia="Times New Roman" w:hAnsi="Times New Roman" w:cs="Times New Roman"/>
                            <w:sz w:val="20"/>
                            <w:szCs w:val="20"/>
                          </w:rPr>
                        </w:pPr>
                      </w:p>
                    </w:tc>
                  </w:tr>
                </w:tbl>
                <w:p w:rsidR="001D06E8" w:rsidRDefault="001D06E8">
                  <w:pPr>
                    <w:jc w:val="center"/>
                    <w:rPr>
                      <w:rFonts w:ascii="Times New Roman" w:eastAsia="Times New Roman" w:hAnsi="Times New Roman" w:cs="Times New Roman"/>
                      <w:sz w:val="20"/>
                      <w:szCs w:val="20"/>
                    </w:rPr>
                  </w:pPr>
                </w:p>
              </w:tc>
            </w:tr>
          </w:tbl>
          <w:p w:rsidR="001D06E8" w:rsidRDefault="001D06E8">
            <w:pPr>
              <w:jc w:val="center"/>
              <w:rPr>
                <w:rFonts w:ascii="Times New Roman" w:eastAsia="Times New Roman" w:hAnsi="Times New Roman" w:cs="Times New Roman"/>
                <w:sz w:val="20"/>
                <w:szCs w:val="20"/>
              </w:rPr>
            </w:pPr>
          </w:p>
        </w:tc>
      </w:tr>
      <w:tr w:rsidR="001D06E8" w:rsidTr="00F060CE">
        <w:trPr>
          <w:trHeight w:val="3076"/>
          <w:tblCellSpacing w:w="0" w:type="dxa"/>
          <w:jc w:val="center"/>
        </w:trPr>
        <w:tc>
          <w:tcPr>
            <w:tcW w:w="0" w:type="auto"/>
            <w:shd w:val="clear" w:color="auto" w:fill="F0EDF2"/>
            <w:hideMark/>
          </w:tcPr>
          <w:tbl>
            <w:tblPr>
              <w:tblW w:w="13251" w:type="dxa"/>
              <w:jc w:val="center"/>
              <w:tblCellSpacing w:w="0" w:type="dxa"/>
              <w:shd w:val="clear" w:color="auto" w:fill="FFFFFF"/>
              <w:tblCellMar>
                <w:left w:w="0" w:type="dxa"/>
                <w:right w:w="0" w:type="dxa"/>
              </w:tblCellMar>
              <w:tblLook w:val="04A0" w:firstRow="1" w:lastRow="0" w:firstColumn="1" w:lastColumn="0" w:noHBand="0" w:noVBand="1"/>
            </w:tblPr>
            <w:tblGrid>
              <w:gridCol w:w="13251"/>
            </w:tblGrid>
            <w:tr w:rsidR="001D06E8" w:rsidTr="00F060CE">
              <w:trPr>
                <w:trHeight w:val="2818"/>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3251"/>
                  </w:tblGrid>
                  <w:tr w:rsidR="001D06E8" w:rsidTr="00F060CE">
                    <w:trPr>
                      <w:trHeight w:val="2818"/>
                      <w:tblCellSpacing w:w="0" w:type="dxa"/>
                      <w:jc w:val="center"/>
                    </w:trPr>
                    <w:tc>
                      <w:tcPr>
                        <w:tcW w:w="0" w:type="auto"/>
                        <w:vAlign w:val="center"/>
                        <w:hideMark/>
                      </w:tcPr>
                      <w:tbl>
                        <w:tblPr>
                          <w:tblW w:w="11595" w:type="dxa"/>
                          <w:jc w:val="center"/>
                          <w:tblCellSpacing w:w="0" w:type="dxa"/>
                          <w:tblCellMar>
                            <w:left w:w="0" w:type="dxa"/>
                            <w:right w:w="0" w:type="dxa"/>
                          </w:tblCellMar>
                          <w:tblLook w:val="04A0" w:firstRow="1" w:lastRow="0" w:firstColumn="1" w:lastColumn="0" w:noHBand="0" w:noVBand="1"/>
                        </w:tblPr>
                        <w:tblGrid>
                          <w:gridCol w:w="11595"/>
                        </w:tblGrid>
                        <w:tr w:rsidR="001D06E8" w:rsidTr="00F060CE">
                          <w:trPr>
                            <w:trHeight w:val="272"/>
                            <w:tblCellSpacing w:w="0" w:type="dxa"/>
                            <w:jc w:val="center"/>
                          </w:trPr>
                          <w:tc>
                            <w:tcPr>
                              <w:tcW w:w="0" w:type="auto"/>
                              <w:vAlign w:val="center"/>
                              <w:hideMark/>
                            </w:tcPr>
                            <w:p w:rsidR="001D06E8" w:rsidRDefault="001D06E8">
                              <w:pPr>
                                <w:rPr>
                                  <w:rFonts w:eastAsia="Times New Roman"/>
                                </w:rPr>
                              </w:pPr>
                              <w:r>
                                <w:rPr>
                                  <w:rFonts w:eastAsia="Times New Roman"/>
                                </w:rPr>
                                <w:t> </w:t>
                              </w:r>
                            </w:p>
                          </w:tc>
                        </w:tr>
                        <w:tr w:rsidR="001D06E8" w:rsidTr="00F060CE">
                          <w:trPr>
                            <w:trHeight w:val="2273"/>
                            <w:tblCellSpacing w:w="0" w:type="dxa"/>
                            <w:jc w:val="center"/>
                          </w:trPr>
                          <w:tc>
                            <w:tcPr>
                              <w:tcW w:w="5000" w:type="pct"/>
                              <w:vAlign w:val="center"/>
                            </w:tcPr>
                            <w:tbl>
                              <w:tblPr>
                                <w:tblW w:w="5000" w:type="pct"/>
                                <w:jc w:val="center"/>
                                <w:tblCellMar>
                                  <w:left w:w="0" w:type="dxa"/>
                                  <w:right w:w="0" w:type="dxa"/>
                                </w:tblCellMar>
                                <w:tblLook w:val="04A0" w:firstRow="1" w:lastRow="0" w:firstColumn="1" w:lastColumn="0" w:noHBand="0" w:noVBand="1"/>
                              </w:tblPr>
                              <w:tblGrid>
                                <w:gridCol w:w="11595"/>
                              </w:tblGrid>
                              <w:tr w:rsidR="001D06E8" w:rsidTr="00F060CE">
                                <w:trPr>
                                  <w:trHeight w:val="1303"/>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1595"/>
                                    </w:tblGrid>
                                    <w:tr w:rsidR="001D06E8" w:rsidTr="00F060CE">
                                      <w:trPr>
                                        <w:trHeight w:val="227"/>
                                        <w:jc w:val="center"/>
                                      </w:trPr>
                                      <w:tc>
                                        <w:tcPr>
                                          <w:tcW w:w="5000" w:type="pct"/>
                                          <w:vAlign w:val="center"/>
                                          <w:hideMark/>
                                        </w:tcPr>
                                        <w:p w:rsidR="001D06E8" w:rsidRDefault="001D06E8">
                                          <w:pPr>
                                            <w:pStyle w:val="NormalWeb"/>
                                            <w:spacing w:before="0" w:beforeAutospacing="0" w:after="150" w:afterAutospacing="0"/>
                                          </w:pPr>
                                          <w:r>
                                            <w:t> </w:t>
                                          </w:r>
                                        </w:p>
                                      </w:tc>
                                    </w:tr>
                                    <w:tr w:rsidR="001D06E8" w:rsidTr="00F060CE">
                                      <w:trPr>
                                        <w:trHeight w:val="30"/>
                                        <w:jc w:val="center"/>
                                      </w:trPr>
                                      <w:tc>
                                        <w:tcPr>
                                          <w:tcW w:w="5000" w:type="pct"/>
                                          <w:tcBorders>
                                            <w:top w:val="single" w:sz="12" w:space="0" w:color="D8242F"/>
                                            <w:left w:val="nil"/>
                                            <w:bottom w:val="nil"/>
                                            <w:right w:val="nil"/>
                                          </w:tcBorders>
                                          <w:vAlign w:val="center"/>
                                          <w:hideMark/>
                                        </w:tcPr>
                                        <w:p w:rsidR="001D06E8" w:rsidRDefault="001D06E8">
                                          <w:pPr>
                                            <w:pStyle w:val="NormalWeb"/>
                                            <w:spacing w:before="0" w:beforeAutospacing="0" w:after="150" w:afterAutospacing="0"/>
                                          </w:pPr>
                                          <w:r>
                                            <w:t> </w:t>
                                          </w:r>
                                        </w:p>
                                      </w:tc>
                                    </w:tr>
                                    <w:tr w:rsidR="001D06E8" w:rsidTr="00F060CE">
                                      <w:trPr>
                                        <w:trHeight w:val="227"/>
                                        <w:jc w:val="center"/>
                                      </w:trPr>
                                      <w:tc>
                                        <w:tcPr>
                                          <w:tcW w:w="5000" w:type="pct"/>
                                          <w:vAlign w:val="center"/>
                                          <w:hideMark/>
                                        </w:tcPr>
                                        <w:p w:rsidR="001D06E8" w:rsidRDefault="001D06E8">
                                          <w:pPr>
                                            <w:pStyle w:val="NormalWeb"/>
                                            <w:spacing w:before="0" w:beforeAutospacing="0" w:after="150" w:afterAutospacing="0"/>
                                          </w:pPr>
                                          <w:r>
                                            <w:t> </w:t>
                                          </w:r>
                                        </w:p>
                                      </w:tc>
                                    </w:tr>
                                  </w:tbl>
                                  <w:p w:rsidR="001D06E8" w:rsidRDefault="001D06E8">
                                    <w:pPr>
                                      <w:jc w:val="center"/>
                                      <w:rPr>
                                        <w:rFonts w:ascii="Times New Roman" w:eastAsia="Times New Roman" w:hAnsi="Times New Roman" w:cs="Times New Roman"/>
                                        <w:sz w:val="20"/>
                                        <w:szCs w:val="20"/>
                                      </w:rPr>
                                    </w:pPr>
                                  </w:p>
                                </w:tc>
                              </w:tr>
                            </w:tbl>
                            <w:p w:rsidR="001D06E8" w:rsidRDefault="001D06E8">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1595"/>
                              </w:tblGrid>
                              <w:tr w:rsidR="001D06E8" w:rsidTr="00F060CE">
                                <w:trPr>
                                  <w:trHeight w:val="969"/>
                                  <w:jc w:val="center"/>
                                </w:trPr>
                                <w:tc>
                                  <w:tcPr>
                                    <w:tcW w:w="5000" w:type="pct"/>
                                    <w:vAlign w:val="center"/>
                                    <w:hideMark/>
                                  </w:tcPr>
                                  <w:p w:rsidR="001D06E8" w:rsidRDefault="001D06E8">
                                    <w:pPr>
                                      <w:pStyle w:val="NormalWeb"/>
                                      <w:spacing w:before="0" w:beforeAutospacing="0" w:after="150" w:afterAutospacing="0" w:line="330" w:lineRule="atLeast"/>
                                    </w:pPr>
                                    <w:r>
                                      <w:rPr>
                                        <w:rFonts w:ascii="Arial" w:hAnsi="Arial" w:cs="Arial"/>
                                        <w:color w:val="010101"/>
                                        <w:sz w:val="21"/>
                                        <w:szCs w:val="21"/>
                                      </w:rPr>
                                      <w:t xml:space="preserve">Have an Excellent Back-to-School Season! </w:t>
                                    </w:r>
                                  </w:p>
                                  <w:p w:rsidR="001D06E8" w:rsidRDefault="001D06E8">
                                    <w:pPr>
                                      <w:pStyle w:val="NormalWeb"/>
                                      <w:spacing w:before="0" w:beforeAutospacing="0" w:after="150" w:afterAutospacing="0" w:line="330" w:lineRule="atLeast"/>
                                    </w:pPr>
                                    <w:r>
                                      <w:rPr>
                                        <w:rFonts w:ascii="Arial" w:hAnsi="Arial" w:cs="Arial"/>
                                        <w:color w:val="010101"/>
                                        <w:sz w:val="21"/>
                                        <w:szCs w:val="21"/>
                                      </w:rPr>
                                      <w:t xml:space="preserve">The Fuel Up Team </w:t>
                                    </w:r>
                                  </w:p>
                                </w:tc>
                              </w:tr>
                            </w:tbl>
                            <w:p w:rsidR="001D06E8" w:rsidRDefault="001D06E8">
                              <w:pPr>
                                <w:jc w:val="center"/>
                                <w:rPr>
                                  <w:rFonts w:ascii="Times New Roman" w:eastAsia="Times New Roman" w:hAnsi="Times New Roman" w:cs="Times New Roman"/>
                                  <w:sz w:val="20"/>
                                  <w:szCs w:val="20"/>
                                </w:rPr>
                              </w:pPr>
                            </w:p>
                          </w:tc>
                        </w:tr>
                        <w:tr w:rsidR="001D06E8" w:rsidTr="00F060CE">
                          <w:trPr>
                            <w:trHeight w:val="272"/>
                            <w:tblCellSpacing w:w="0" w:type="dxa"/>
                            <w:jc w:val="center"/>
                          </w:trPr>
                          <w:tc>
                            <w:tcPr>
                              <w:tcW w:w="0" w:type="auto"/>
                              <w:vAlign w:val="center"/>
                              <w:hideMark/>
                            </w:tcPr>
                            <w:p w:rsidR="001D06E8" w:rsidRDefault="001D06E8">
                              <w:pPr>
                                <w:rPr>
                                  <w:rFonts w:eastAsia="Times New Roman"/>
                                </w:rPr>
                              </w:pPr>
                              <w:r>
                                <w:rPr>
                                  <w:rFonts w:eastAsia="Times New Roman"/>
                                </w:rPr>
                                <w:t> </w:t>
                              </w:r>
                            </w:p>
                          </w:tc>
                        </w:tr>
                      </w:tbl>
                      <w:p w:rsidR="001D06E8" w:rsidRDefault="001D06E8">
                        <w:pPr>
                          <w:jc w:val="center"/>
                          <w:rPr>
                            <w:rFonts w:ascii="Times New Roman" w:eastAsia="Times New Roman" w:hAnsi="Times New Roman" w:cs="Times New Roman"/>
                            <w:sz w:val="20"/>
                            <w:szCs w:val="20"/>
                          </w:rPr>
                        </w:pPr>
                      </w:p>
                    </w:tc>
                  </w:tr>
                </w:tbl>
                <w:p w:rsidR="001D06E8" w:rsidRDefault="001D06E8">
                  <w:pPr>
                    <w:jc w:val="center"/>
                    <w:rPr>
                      <w:rFonts w:ascii="Times New Roman" w:eastAsia="Times New Roman" w:hAnsi="Times New Roman" w:cs="Times New Roman"/>
                      <w:sz w:val="20"/>
                      <w:szCs w:val="20"/>
                    </w:rPr>
                  </w:pPr>
                </w:p>
              </w:tc>
            </w:tr>
          </w:tbl>
          <w:p w:rsidR="001D06E8" w:rsidRDefault="001D06E8">
            <w:pPr>
              <w:rPr>
                <w:rFonts w:eastAsia="Times New Roman"/>
              </w:rPr>
            </w:pPr>
            <w:r>
              <w:rPr>
                <w:rFonts w:eastAsia="Times New Roman"/>
              </w:rPr>
              <w:t> </w:t>
            </w:r>
          </w:p>
        </w:tc>
      </w:tr>
    </w:tbl>
    <w:p w:rsidR="001D06E8" w:rsidRDefault="001D06E8"/>
    <w:p w:rsidR="001D06E8" w:rsidRDefault="001D06E8"/>
    <w:p w:rsidR="00F060CE" w:rsidRDefault="00F060CE" w:rsidP="001D06E8">
      <w:pPr>
        <w:spacing w:after="240"/>
        <w:rPr>
          <w:rFonts w:ascii="Lucida Grande" w:eastAsia="Times New Roman" w:hAnsi="Lucida Grande"/>
          <w:color w:val="333333"/>
          <w:sz w:val="20"/>
          <w:szCs w:val="20"/>
        </w:rPr>
      </w:pPr>
    </w:p>
    <w:p w:rsidR="00F060CE" w:rsidRDefault="00F060CE" w:rsidP="001D06E8">
      <w:pPr>
        <w:spacing w:after="240"/>
        <w:rPr>
          <w:rFonts w:ascii="Lucida Grande" w:eastAsia="Times New Roman" w:hAnsi="Lucida Grande"/>
          <w:color w:val="333333"/>
          <w:sz w:val="20"/>
          <w:szCs w:val="20"/>
        </w:rPr>
      </w:pPr>
    </w:p>
    <w:p w:rsidR="00F060CE" w:rsidRDefault="00F060CE" w:rsidP="001D06E8">
      <w:pPr>
        <w:spacing w:after="240"/>
        <w:rPr>
          <w:rFonts w:ascii="Lucida Grande" w:eastAsia="Times New Roman" w:hAnsi="Lucida Grande"/>
          <w:color w:val="333333"/>
          <w:sz w:val="20"/>
          <w:szCs w:val="20"/>
        </w:rPr>
      </w:pPr>
    </w:p>
    <w:p w:rsidR="00F060CE" w:rsidRDefault="00F060CE" w:rsidP="001D06E8">
      <w:pPr>
        <w:spacing w:after="240"/>
        <w:rPr>
          <w:rFonts w:ascii="Lucida Grande" w:eastAsia="Times New Roman" w:hAnsi="Lucida Grande"/>
          <w:color w:val="333333"/>
          <w:sz w:val="20"/>
          <w:szCs w:val="20"/>
        </w:rPr>
      </w:pPr>
    </w:p>
    <w:p w:rsidR="001D06E8" w:rsidRDefault="001D06E8" w:rsidP="001D06E8">
      <w:pPr>
        <w:spacing w:after="240"/>
        <w:rPr>
          <w:rFonts w:eastAsia="Times New Roman"/>
        </w:rPr>
      </w:pPr>
      <w:r>
        <w:rPr>
          <w:rFonts w:ascii="Lucida Grande" w:eastAsia="Times New Roman" w:hAnsi="Lucida Grande"/>
          <w:color w:val="333333"/>
          <w:sz w:val="20"/>
          <w:szCs w:val="20"/>
        </w:rPr>
        <w:lastRenderedPageBreak/>
        <w:t>A message from NUTRITIONAL DEVELOPMENT SERVICES</w:t>
      </w:r>
    </w:p>
    <w:p w:rsidR="001D06E8" w:rsidRDefault="001D06E8" w:rsidP="001D06E8">
      <w:pPr>
        <w:pStyle w:val="NormalWeb"/>
        <w:spacing w:before="0" w:beforeAutospacing="0" w:after="150" w:afterAutospacing="0"/>
      </w:pPr>
      <w:r>
        <w:rPr>
          <w:sz w:val="21"/>
          <w:szCs w:val="21"/>
        </w:rPr>
        <w:t>September 20, 2023: Wellness Wednesday</w:t>
      </w:r>
    </w:p>
    <w:p w:rsidR="001D06E8" w:rsidRDefault="001D06E8" w:rsidP="001D06E8">
      <w:pPr>
        <w:pStyle w:val="NormalWeb"/>
        <w:spacing w:before="0" w:beforeAutospacing="0" w:after="150" w:afterAutospacing="0"/>
        <w:jc w:val="center"/>
      </w:pPr>
    </w:p>
    <w:p w:rsidR="001D06E8" w:rsidRDefault="001D06E8" w:rsidP="001D06E8">
      <w:pPr>
        <w:pStyle w:val="NormalWeb"/>
        <w:spacing w:before="0" w:beforeAutospacing="0" w:after="150" w:afterAutospacing="0"/>
        <w:jc w:val="center"/>
      </w:pPr>
      <w:r>
        <w:rPr>
          <w:rFonts w:ascii="Cooper Black" w:hAnsi="Cooper Black"/>
          <w:color w:val="BF8F00"/>
          <w:sz w:val="27"/>
          <w:szCs w:val="27"/>
        </w:rPr>
        <w:t>National School Lunch Week is Coming!</w:t>
      </w:r>
    </w:p>
    <w:p w:rsidR="001D06E8" w:rsidRDefault="001D06E8" w:rsidP="001D06E8">
      <w:pPr>
        <w:pStyle w:val="NormalWeb"/>
        <w:spacing w:before="0" w:beforeAutospacing="0" w:after="150" w:afterAutospacing="0"/>
        <w:jc w:val="center"/>
      </w:pPr>
      <w:r>
        <w:rPr>
          <w:rFonts w:ascii="Cooper Black" w:hAnsi="Cooper Black"/>
          <w:color w:val="BF8F00"/>
          <w:sz w:val="27"/>
          <w:szCs w:val="27"/>
        </w:rPr>
        <w:t xml:space="preserve">Greetings from NDS! </w:t>
      </w:r>
    </w:p>
    <w:p w:rsidR="001D06E8" w:rsidRDefault="001D06E8" w:rsidP="00F060CE">
      <w:pPr>
        <w:pStyle w:val="NormalWeb"/>
        <w:spacing w:before="0" w:beforeAutospacing="0" w:after="150" w:afterAutospacing="0"/>
      </w:pPr>
      <w:r>
        <w:t> </w:t>
      </w:r>
      <w:r>
        <w:rPr>
          <w:sz w:val="21"/>
          <w:szCs w:val="21"/>
        </w:rPr>
        <w:t xml:space="preserve">The National School Lunch Program (NSLP) serves nearly 30 million children every school day. President John F. Kennedy created </w:t>
      </w:r>
      <w:r>
        <w:rPr>
          <w:rStyle w:val="Strong"/>
          <w:color w:val="BF9000"/>
          <w:sz w:val="21"/>
          <w:szCs w:val="21"/>
        </w:rPr>
        <w:t>National School Lunch Week</w:t>
      </w:r>
      <w:r>
        <w:rPr>
          <w:sz w:val="21"/>
          <w:szCs w:val="21"/>
        </w:rPr>
        <w:t xml:space="preserve"> (NSLW) in 1962 to promote the importance of a healthy school lunch in a child’s life and the impact it has inside and outside of the classroom.</w:t>
      </w:r>
    </w:p>
    <w:p w:rsidR="001D06E8" w:rsidRDefault="001D06E8" w:rsidP="001D06E8">
      <w:pPr>
        <w:pStyle w:val="NormalWeb"/>
        <w:shd w:val="clear" w:color="auto" w:fill="FFFFFF"/>
        <w:spacing w:after="240" w:afterAutospacing="0"/>
      </w:pPr>
      <w:r>
        <w:rPr>
          <w:rStyle w:val="Strong"/>
          <w:color w:val="548235"/>
          <w:sz w:val="21"/>
          <w:szCs w:val="21"/>
        </w:rPr>
        <w:t xml:space="preserve">NDS thanks the hundreds of dedicated staff and administrators at our partner schools who work hard every day. Their dedication ensures children can rely on them to have tasty meals ready for them at lunchtime. </w:t>
      </w:r>
    </w:p>
    <w:p w:rsidR="001D06E8" w:rsidRDefault="001D06E8" w:rsidP="001D06E8">
      <w:pPr>
        <w:pStyle w:val="NormalWeb"/>
        <w:shd w:val="clear" w:color="auto" w:fill="FFFFFF"/>
        <w:spacing w:before="0" w:beforeAutospacing="0" w:after="150" w:afterAutospacing="0"/>
      </w:pPr>
      <w:r>
        <w:rPr>
          <w:rStyle w:val="Strong"/>
          <w:sz w:val="21"/>
          <w:szCs w:val="21"/>
        </w:rPr>
        <w:t>#NSLW23 will be celebrated October 9-13, 2023.</w:t>
      </w:r>
    </w:p>
    <w:p w:rsidR="001D06E8" w:rsidRDefault="001D06E8" w:rsidP="001D06E8">
      <w:pPr>
        <w:pStyle w:val="NormalWeb"/>
        <w:spacing w:before="0" w:beforeAutospacing="0" w:after="150" w:afterAutospacing="0"/>
      </w:pPr>
      <w:r>
        <w:rPr>
          <w:noProof/>
          <w:sz w:val="21"/>
          <w:szCs w:val="21"/>
        </w:rPr>
        <w:drawing>
          <wp:inline distT="0" distB="0" distL="0" distR="0">
            <wp:extent cx="2133326" cy="2219325"/>
            <wp:effectExtent l="0" t="0" r="635" b="0"/>
            <wp:docPr id="5" name="Picture 5" descr="https://i.postimg.cc/pd2pNKhF/we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postimg.cc/pd2pNKhF/wellnes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7807" cy="2234390"/>
                    </a:xfrm>
                    <a:prstGeom prst="rect">
                      <a:avLst/>
                    </a:prstGeom>
                    <a:noFill/>
                    <a:ln>
                      <a:noFill/>
                    </a:ln>
                  </pic:spPr>
                </pic:pic>
              </a:graphicData>
            </a:graphic>
          </wp:inline>
        </w:drawing>
      </w:r>
    </w:p>
    <w:p w:rsidR="001D06E8" w:rsidRDefault="001D06E8" w:rsidP="001D06E8">
      <w:pPr>
        <w:pStyle w:val="NormalWeb"/>
        <w:spacing w:before="0" w:beforeAutospacing="0" w:after="150" w:afterAutospacing="0"/>
      </w:pPr>
      <w:r>
        <w:rPr>
          <w:rStyle w:val="Strong"/>
          <w:sz w:val="27"/>
          <w:szCs w:val="27"/>
        </w:rPr>
        <w:t xml:space="preserve">The National School Lunch Program: </w:t>
      </w:r>
    </w:p>
    <w:p w:rsidR="001D06E8" w:rsidRDefault="001D06E8" w:rsidP="001D06E8">
      <w:pPr>
        <w:pStyle w:val="NormalWeb"/>
        <w:spacing w:before="0" w:beforeAutospacing="0" w:after="150" w:afterAutospacing="0"/>
      </w:pPr>
      <w:r>
        <w:rPr>
          <w:rStyle w:val="Emphasis"/>
          <w:b/>
          <w:bCs/>
          <w:sz w:val="21"/>
          <w:szCs w:val="21"/>
        </w:rPr>
        <w:t>Supporting Healthy, Well-Nourished Students</w:t>
      </w:r>
    </w:p>
    <w:p w:rsidR="001D06E8" w:rsidRDefault="001D06E8" w:rsidP="001D06E8">
      <w:pPr>
        <w:pStyle w:val="NormalWeb"/>
        <w:spacing w:before="0" w:beforeAutospacing="0" w:after="150" w:afterAutospacing="0"/>
      </w:pPr>
      <w:r>
        <w:rPr>
          <w:sz w:val="21"/>
          <w:szCs w:val="21"/>
        </w:rPr>
        <w:t xml:space="preserve">Balanced nutrition throughout the day contributes to student success in and out of the classroom. The National School Lunch Program (NSLP) offers students fruits, vegetables, whole grains, lean protein and fat free or </w:t>
      </w:r>
      <w:proofErr w:type="gramStart"/>
      <w:r>
        <w:rPr>
          <w:sz w:val="21"/>
          <w:szCs w:val="21"/>
        </w:rPr>
        <w:t>low fat</w:t>
      </w:r>
      <w:proofErr w:type="gramEnd"/>
      <w:r>
        <w:rPr>
          <w:sz w:val="21"/>
          <w:szCs w:val="21"/>
        </w:rPr>
        <w:t xml:space="preserve"> milk with every school lunch. Updated federal nutrition standards also ensure these meals are within age-appropriate calorie levels and limit both unhealthy fats and sodium.  </w:t>
      </w:r>
    </w:p>
    <w:p w:rsidR="001D06E8" w:rsidRDefault="001D06E8" w:rsidP="001D06E8">
      <w:pPr>
        <w:pStyle w:val="NormalWeb"/>
        <w:spacing w:before="0" w:beforeAutospacing="0" w:after="150" w:afterAutospacing="0"/>
      </w:pPr>
      <w:r>
        <w:rPr>
          <w:sz w:val="21"/>
          <w:szCs w:val="21"/>
        </w:rPr>
        <w:t>Multiple studies show that NSLP plays an important role in supporting obesity prevention and overall student health by improving children’s diets and combatting food insecurity:</w:t>
      </w:r>
    </w:p>
    <w:p w:rsidR="001D06E8" w:rsidRDefault="001D06E8" w:rsidP="001D06E8">
      <w:pPr>
        <w:pStyle w:val="NormalWeb"/>
        <w:spacing w:before="0" w:beforeAutospacing="0" w:after="150" w:afterAutospacing="0"/>
      </w:pPr>
      <w:r>
        <w:rPr>
          <w:rStyle w:val="Strong"/>
          <w:sz w:val="21"/>
          <w:szCs w:val="21"/>
        </w:rPr>
        <w:t>Children receiving school lunches consume fewer empty calories and more milk, fruit, vegetables and fiber than their peers</w:t>
      </w:r>
      <w:r>
        <w:rPr>
          <w:sz w:val="21"/>
          <w:szCs w:val="21"/>
        </w:rPr>
        <w:t xml:space="preserve"> - they are also more likely to have appropriate intakes of calcium, vitamin A and zinc.</w:t>
      </w:r>
    </w:p>
    <w:p w:rsidR="001D06E8" w:rsidRDefault="001D06E8" w:rsidP="001D06E8">
      <w:pPr>
        <w:pStyle w:val="NormalWeb"/>
        <w:spacing w:before="0" w:beforeAutospacing="0" w:after="150" w:afterAutospacing="0"/>
      </w:pPr>
      <w:r>
        <w:rPr>
          <w:rStyle w:val="Strong"/>
          <w:sz w:val="21"/>
          <w:szCs w:val="21"/>
        </w:rPr>
        <w:t>School lunches are healthier than typical packed lunches</w:t>
      </w:r>
      <w:r>
        <w:rPr>
          <w:sz w:val="21"/>
          <w:szCs w:val="21"/>
        </w:rPr>
        <w:t xml:space="preserve"> - school lunches contained fewer calories, fat, saturated fat and sugar than lunches brought from home. </w:t>
      </w:r>
    </w:p>
    <w:p w:rsidR="001D06E8" w:rsidRDefault="001D06E8" w:rsidP="001D06E8">
      <w:pPr>
        <w:pStyle w:val="NormalWeb"/>
        <w:spacing w:before="0" w:beforeAutospacing="0" w:after="150" w:afterAutospacing="0"/>
      </w:pPr>
      <w:r>
        <w:rPr>
          <w:rStyle w:val="Strong"/>
          <w:sz w:val="21"/>
          <w:szCs w:val="21"/>
        </w:rPr>
        <w:t>School lunch participation is associated with a lower body mass index (BMI)</w:t>
      </w:r>
      <w:r>
        <w:rPr>
          <w:sz w:val="21"/>
          <w:szCs w:val="21"/>
        </w:rPr>
        <w:t xml:space="preserve"> - school and child care meals help children maintain a healthy weight.</w:t>
      </w:r>
    </w:p>
    <w:p w:rsidR="001D06E8" w:rsidRDefault="001D06E8" w:rsidP="001D06E8">
      <w:pPr>
        <w:pStyle w:val="NormalWeb"/>
        <w:spacing w:before="0" w:beforeAutospacing="0" w:after="150" w:afterAutospacing="0"/>
      </w:pPr>
      <w:r>
        <w:rPr>
          <w:rStyle w:val="Strong"/>
          <w:sz w:val="21"/>
          <w:szCs w:val="21"/>
        </w:rPr>
        <w:lastRenderedPageBreak/>
        <w:t>NSLP reduces food insecurity</w:t>
      </w:r>
      <w:r>
        <w:rPr>
          <w:sz w:val="21"/>
          <w:szCs w:val="21"/>
        </w:rPr>
        <w:t>, which is linked to negative health, development and educational outcomes such as slower progress in math and reading and a higher likelihood of repeating a grade.</w:t>
      </w:r>
    </w:p>
    <w:p w:rsidR="001D06E8" w:rsidRDefault="001D06E8" w:rsidP="001D06E8">
      <w:pPr>
        <w:pStyle w:val="NormalWeb"/>
        <w:spacing w:before="61" w:beforeAutospacing="0" w:after="0" w:afterAutospacing="0"/>
        <w:ind w:left="39"/>
      </w:pPr>
      <w:r>
        <w:rPr>
          <w:rStyle w:val="Emphasis"/>
          <w:color w:val="0D0D0D"/>
          <w:sz w:val="21"/>
          <w:szCs w:val="21"/>
        </w:rPr>
        <w:t>NSLP serves nearly 30 million students each school day in approximately 95,000 public and private schools nationwide.</w:t>
      </w:r>
    </w:p>
    <w:p w:rsidR="001D06E8" w:rsidRDefault="001D06E8" w:rsidP="001D06E8">
      <w:pPr>
        <w:pStyle w:val="NormalWeb"/>
        <w:spacing w:before="0" w:beforeAutospacing="0" w:after="150" w:afterAutospacing="0"/>
      </w:pPr>
      <w:r>
        <w:rPr>
          <w:noProof/>
          <w:sz w:val="21"/>
          <w:szCs w:val="21"/>
        </w:rPr>
        <w:drawing>
          <wp:inline distT="0" distB="0" distL="0" distR="0">
            <wp:extent cx="2971800" cy="1011184"/>
            <wp:effectExtent l="0" t="0" r="0" b="0"/>
            <wp:docPr id="4" name="Picture 4" descr="https://i.postimg.cc/zftW0xtB/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ostimg.cc/zftW0xtB/S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5772" cy="1015938"/>
                    </a:xfrm>
                    <a:prstGeom prst="rect">
                      <a:avLst/>
                    </a:prstGeom>
                    <a:noFill/>
                    <a:ln>
                      <a:noFill/>
                    </a:ln>
                  </pic:spPr>
                </pic:pic>
              </a:graphicData>
            </a:graphic>
          </wp:inline>
        </w:drawing>
      </w:r>
    </w:p>
    <w:p w:rsidR="001D06E8" w:rsidRDefault="001D06E8" w:rsidP="001D06E8">
      <w:pPr>
        <w:pStyle w:val="NormalWeb"/>
        <w:spacing w:before="65" w:beforeAutospacing="0" w:after="0" w:afterAutospacing="0"/>
        <w:ind w:left="40"/>
      </w:pPr>
      <w:r>
        <w:rPr>
          <w:rStyle w:val="Strong"/>
          <w:color w:val="0D0D0D"/>
          <w:sz w:val="21"/>
          <w:szCs w:val="21"/>
        </w:rPr>
        <w:t>Key Sources:</w:t>
      </w:r>
    </w:p>
    <w:p w:rsidR="001D06E8" w:rsidRPr="00F060CE" w:rsidRDefault="001D06E8" w:rsidP="001D06E8">
      <w:pPr>
        <w:pStyle w:val="NormalWeb"/>
        <w:spacing w:before="57" w:beforeAutospacing="0" w:after="0" w:afterAutospacing="0"/>
        <w:ind w:left="40" w:right="109"/>
        <w:rPr>
          <w:sz w:val="20"/>
          <w:szCs w:val="20"/>
        </w:rPr>
      </w:pPr>
      <w:r w:rsidRPr="00F060CE">
        <w:rPr>
          <w:color w:val="0D0D0D"/>
          <w:sz w:val="20"/>
          <w:szCs w:val="20"/>
        </w:rPr>
        <w:t xml:space="preserve">Arteaga, Irma, and Colleen Heflin (2014). “Participation in the National School Lunch Program and food security: An analysis of transitions into kindergarten,” </w:t>
      </w:r>
      <w:r w:rsidRPr="00F060CE">
        <w:rPr>
          <w:rStyle w:val="Emphasis"/>
          <w:color w:val="0D0D0D"/>
          <w:sz w:val="20"/>
          <w:szCs w:val="20"/>
        </w:rPr>
        <w:t xml:space="preserve">Children and Youth Services Review, </w:t>
      </w:r>
      <w:r w:rsidRPr="00F060CE">
        <w:rPr>
          <w:color w:val="0D0D0D"/>
          <w:sz w:val="20"/>
          <w:szCs w:val="20"/>
        </w:rPr>
        <w:t>47 (2014): 224- 230.</w:t>
      </w:r>
    </w:p>
    <w:p w:rsidR="001D06E8" w:rsidRPr="00F060CE" w:rsidRDefault="001D06E8" w:rsidP="001D06E8">
      <w:pPr>
        <w:pStyle w:val="NormalWeb"/>
        <w:spacing w:before="57" w:beforeAutospacing="0" w:after="0" w:afterAutospacing="0"/>
        <w:ind w:left="40" w:right="109"/>
        <w:rPr>
          <w:sz w:val="20"/>
          <w:szCs w:val="20"/>
        </w:rPr>
      </w:pPr>
      <w:r w:rsidRPr="00F060CE">
        <w:rPr>
          <w:sz w:val="20"/>
          <w:szCs w:val="20"/>
        </w:rPr>
        <w:t> </w:t>
      </w:r>
    </w:p>
    <w:p w:rsidR="001D06E8" w:rsidRPr="00F060CE" w:rsidRDefault="001D06E8" w:rsidP="001D06E8">
      <w:pPr>
        <w:pStyle w:val="NormalWeb"/>
        <w:spacing w:before="1" w:beforeAutospacing="0" w:after="0" w:afterAutospacing="0"/>
        <w:ind w:left="40" w:right="109"/>
        <w:rPr>
          <w:sz w:val="20"/>
          <w:szCs w:val="20"/>
        </w:rPr>
      </w:pPr>
      <w:r w:rsidRPr="00F060CE">
        <w:rPr>
          <w:color w:val="0D0D0D"/>
          <w:sz w:val="20"/>
          <w:szCs w:val="20"/>
        </w:rPr>
        <w:t xml:space="preserve">Caruso, M.L. &amp; Cullen, K.W. (2015). Quality and cost of student lunches brought from home. </w:t>
      </w:r>
      <w:r w:rsidRPr="00F060CE">
        <w:rPr>
          <w:rStyle w:val="Emphasis"/>
          <w:color w:val="0D0D0D"/>
          <w:sz w:val="20"/>
          <w:szCs w:val="20"/>
        </w:rPr>
        <w:t>JAMA Pediatrics</w:t>
      </w:r>
      <w:r w:rsidRPr="00F060CE">
        <w:rPr>
          <w:color w:val="0D0D0D"/>
          <w:sz w:val="20"/>
          <w:szCs w:val="20"/>
        </w:rPr>
        <w:t>, 169(1), 86-90. doi:10.1001/jamapediatrics.2014.2220</w:t>
      </w:r>
    </w:p>
    <w:p w:rsidR="001D06E8" w:rsidRPr="00F060CE" w:rsidRDefault="001D06E8" w:rsidP="001D06E8">
      <w:pPr>
        <w:pStyle w:val="NormalWeb"/>
        <w:spacing w:before="1" w:beforeAutospacing="0" w:after="0" w:afterAutospacing="0"/>
        <w:ind w:left="40" w:right="109"/>
        <w:rPr>
          <w:sz w:val="20"/>
          <w:szCs w:val="20"/>
        </w:rPr>
      </w:pPr>
      <w:r w:rsidRPr="00F060CE">
        <w:rPr>
          <w:sz w:val="20"/>
          <w:szCs w:val="20"/>
        </w:rPr>
        <w:t> </w:t>
      </w:r>
    </w:p>
    <w:p w:rsidR="001D06E8" w:rsidRPr="00F060CE" w:rsidRDefault="001D06E8" w:rsidP="001D06E8">
      <w:pPr>
        <w:pStyle w:val="NormalWeb"/>
        <w:spacing w:before="0" w:beforeAutospacing="0" w:after="0" w:afterAutospacing="0"/>
        <w:ind w:left="40" w:right="252"/>
        <w:jc w:val="both"/>
        <w:rPr>
          <w:sz w:val="20"/>
          <w:szCs w:val="20"/>
        </w:rPr>
      </w:pPr>
      <w:r w:rsidRPr="00F060CE">
        <w:rPr>
          <w:color w:val="0D0D0D"/>
          <w:sz w:val="20"/>
          <w:szCs w:val="20"/>
        </w:rPr>
        <w:t xml:space="preserve">Condon, E. M., </w:t>
      </w:r>
      <w:proofErr w:type="spellStart"/>
      <w:r w:rsidRPr="00F060CE">
        <w:rPr>
          <w:color w:val="0D0D0D"/>
          <w:sz w:val="20"/>
          <w:szCs w:val="20"/>
        </w:rPr>
        <w:t>Crepinsek</w:t>
      </w:r>
      <w:proofErr w:type="spellEnd"/>
      <w:r w:rsidRPr="00F060CE">
        <w:rPr>
          <w:color w:val="0D0D0D"/>
          <w:sz w:val="20"/>
          <w:szCs w:val="20"/>
        </w:rPr>
        <w:t xml:space="preserve">, M. K., &amp; Fox, M. K. (2009). School meals: types of foods offered to and consumed by children at lunch and breakfast. </w:t>
      </w:r>
      <w:r w:rsidRPr="00F060CE">
        <w:rPr>
          <w:rStyle w:val="Emphasis"/>
          <w:color w:val="0D0D0D"/>
          <w:sz w:val="20"/>
          <w:szCs w:val="20"/>
        </w:rPr>
        <w:t>Journal of the American Dietetic Association</w:t>
      </w:r>
      <w:r w:rsidRPr="00F060CE">
        <w:rPr>
          <w:color w:val="0D0D0D"/>
          <w:sz w:val="20"/>
          <w:szCs w:val="20"/>
        </w:rPr>
        <w:t>, 109(2 Supplement 1), S67- S78.</w:t>
      </w:r>
    </w:p>
    <w:p w:rsidR="001D06E8" w:rsidRPr="00F060CE" w:rsidRDefault="001D06E8" w:rsidP="001D06E8">
      <w:pPr>
        <w:pStyle w:val="NormalWeb"/>
        <w:spacing w:before="0" w:beforeAutospacing="0" w:after="0" w:afterAutospacing="0"/>
        <w:ind w:left="40" w:right="252"/>
        <w:jc w:val="both"/>
        <w:rPr>
          <w:sz w:val="20"/>
          <w:szCs w:val="20"/>
        </w:rPr>
      </w:pPr>
      <w:r w:rsidRPr="00F060CE">
        <w:rPr>
          <w:sz w:val="20"/>
          <w:szCs w:val="20"/>
        </w:rPr>
        <w:t> </w:t>
      </w:r>
    </w:p>
    <w:p w:rsidR="001D06E8" w:rsidRPr="00F060CE" w:rsidRDefault="001D06E8" w:rsidP="001D06E8">
      <w:pPr>
        <w:pStyle w:val="NormalWeb"/>
        <w:spacing w:before="0" w:beforeAutospacing="0" w:after="0" w:afterAutospacing="0"/>
        <w:ind w:left="40" w:right="168"/>
        <w:rPr>
          <w:sz w:val="20"/>
          <w:szCs w:val="20"/>
        </w:rPr>
      </w:pPr>
      <w:r w:rsidRPr="00F060CE">
        <w:rPr>
          <w:color w:val="0D0D0D"/>
          <w:sz w:val="20"/>
          <w:szCs w:val="20"/>
        </w:rPr>
        <w:t xml:space="preserve">Condon, Elizabeth, Susan </w:t>
      </w:r>
      <w:proofErr w:type="spellStart"/>
      <w:r w:rsidRPr="00F060CE">
        <w:rPr>
          <w:color w:val="0D0D0D"/>
          <w:sz w:val="20"/>
          <w:szCs w:val="20"/>
        </w:rPr>
        <w:t>Drilea</w:t>
      </w:r>
      <w:proofErr w:type="spellEnd"/>
      <w:r w:rsidRPr="00F060CE">
        <w:rPr>
          <w:color w:val="0D0D0D"/>
          <w:sz w:val="20"/>
          <w:szCs w:val="20"/>
        </w:rPr>
        <w:t xml:space="preserve">, Carolyn Lichtenstein, James </w:t>
      </w:r>
      <w:proofErr w:type="spellStart"/>
      <w:r w:rsidRPr="00F060CE">
        <w:rPr>
          <w:color w:val="0D0D0D"/>
          <w:sz w:val="20"/>
          <w:szCs w:val="20"/>
        </w:rPr>
        <w:t>Mabli</w:t>
      </w:r>
      <w:proofErr w:type="spellEnd"/>
      <w:r w:rsidRPr="00F060CE">
        <w:rPr>
          <w:color w:val="0D0D0D"/>
          <w:sz w:val="20"/>
          <w:szCs w:val="20"/>
        </w:rPr>
        <w:t xml:space="preserve">, Emily Madden, and Katherine Niland (2015). Diet Quality of American School Children by National School Lunch Participation Status: Data from the National Health and Nutrition Examination Survey, 2005– 2010. Project Officer: Jenny Laster </w:t>
      </w:r>
      <w:proofErr w:type="spellStart"/>
      <w:r w:rsidRPr="00F060CE">
        <w:rPr>
          <w:color w:val="0D0D0D"/>
          <w:sz w:val="20"/>
          <w:szCs w:val="20"/>
        </w:rPr>
        <w:t>Genser</w:t>
      </w:r>
      <w:proofErr w:type="spellEnd"/>
      <w:r w:rsidRPr="00F060CE">
        <w:rPr>
          <w:color w:val="0D0D0D"/>
          <w:sz w:val="20"/>
          <w:szCs w:val="20"/>
        </w:rPr>
        <w:t>. Prepared by Walter R. McDonald &amp; Associates, Inc. and Mathematica Policy Research for the U.S. Department of Agriculture, Food and Nutrition Service.</w:t>
      </w:r>
    </w:p>
    <w:p w:rsidR="001D06E8" w:rsidRPr="00F060CE" w:rsidRDefault="001D06E8" w:rsidP="001D06E8">
      <w:pPr>
        <w:pStyle w:val="NormalWeb"/>
        <w:spacing w:before="0" w:beforeAutospacing="0" w:after="0" w:afterAutospacing="0"/>
        <w:ind w:left="40" w:right="168"/>
        <w:rPr>
          <w:sz w:val="20"/>
          <w:szCs w:val="20"/>
        </w:rPr>
      </w:pPr>
      <w:r w:rsidRPr="00F060CE">
        <w:rPr>
          <w:sz w:val="20"/>
          <w:szCs w:val="20"/>
        </w:rPr>
        <w:t> </w:t>
      </w:r>
    </w:p>
    <w:p w:rsidR="001D06E8" w:rsidRPr="00F060CE" w:rsidRDefault="001D06E8" w:rsidP="001D06E8">
      <w:pPr>
        <w:pStyle w:val="NormalWeb"/>
        <w:spacing w:before="0" w:beforeAutospacing="0" w:after="0" w:afterAutospacing="0"/>
        <w:ind w:left="40" w:right="168"/>
        <w:rPr>
          <w:sz w:val="20"/>
          <w:szCs w:val="20"/>
        </w:rPr>
      </w:pPr>
      <w:r w:rsidRPr="00F060CE">
        <w:rPr>
          <w:color w:val="0D0D0D"/>
          <w:sz w:val="20"/>
          <w:szCs w:val="20"/>
        </w:rPr>
        <w:t xml:space="preserve">Cullen, K.W., and T.-A. Chen (2017). “The contribution of the USDA school breakfast and lunch program meals to student daily dietary intake,” </w:t>
      </w:r>
      <w:r w:rsidRPr="00F060CE">
        <w:rPr>
          <w:rStyle w:val="Emphasis"/>
          <w:color w:val="0D0D0D"/>
          <w:sz w:val="20"/>
          <w:szCs w:val="20"/>
        </w:rPr>
        <w:t>Preventive Medicine Reports</w:t>
      </w:r>
      <w:r w:rsidRPr="00F060CE">
        <w:rPr>
          <w:color w:val="0D0D0D"/>
          <w:sz w:val="20"/>
          <w:szCs w:val="20"/>
        </w:rPr>
        <w:t>, 5:82-85.</w:t>
      </w:r>
    </w:p>
    <w:p w:rsidR="001D06E8" w:rsidRPr="00F060CE" w:rsidRDefault="001D06E8" w:rsidP="001D06E8">
      <w:pPr>
        <w:pStyle w:val="NormalWeb"/>
        <w:ind w:left="39"/>
        <w:rPr>
          <w:sz w:val="20"/>
          <w:szCs w:val="20"/>
        </w:rPr>
      </w:pPr>
      <w:r w:rsidRPr="00F060CE">
        <w:rPr>
          <w:color w:val="0D0D0D"/>
          <w:sz w:val="20"/>
          <w:szCs w:val="20"/>
        </w:rPr>
        <w:t xml:space="preserve">Farris, Alisha R. et al. (2014). Nutritional comparison of packed and school lunches in pre-kindergarten and kindergarten children following the implementation of the 2012-2013 National School Lunch Program standards. </w:t>
      </w:r>
      <w:r w:rsidRPr="00F060CE">
        <w:rPr>
          <w:rStyle w:val="Emphasis"/>
          <w:color w:val="0D0D0D"/>
          <w:sz w:val="20"/>
          <w:szCs w:val="20"/>
        </w:rPr>
        <w:t>Journal of Nutrition Education &amp; Behavior</w:t>
      </w:r>
      <w:r w:rsidRPr="00F060CE">
        <w:rPr>
          <w:color w:val="0D0D0D"/>
          <w:sz w:val="20"/>
          <w:szCs w:val="20"/>
        </w:rPr>
        <w:t xml:space="preserve">, 46(6), 621-625. </w:t>
      </w:r>
      <w:proofErr w:type="gramStart"/>
      <w:r w:rsidRPr="00F060CE">
        <w:rPr>
          <w:color w:val="0D0D0D"/>
          <w:sz w:val="20"/>
          <w:szCs w:val="20"/>
        </w:rPr>
        <w:t>doi:10.1016/j.jneb</w:t>
      </w:r>
      <w:proofErr w:type="gramEnd"/>
      <w:r w:rsidRPr="00F060CE">
        <w:rPr>
          <w:color w:val="0D0D0D"/>
          <w:sz w:val="20"/>
          <w:szCs w:val="20"/>
        </w:rPr>
        <w:t>.2014.07.007</w:t>
      </w:r>
    </w:p>
    <w:p w:rsidR="001D06E8" w:rsidRPr="00F060CE" w:rsidRDefault="001D06E8" w:rsidP="001D06E8">
      <w:pPr>
        <w:pStyle w:val="NormalWeb"/>
        <w:spacing w:before="0" w:beforeAutospacing="0" w:after="0" w:afterAutospacing="0"/>
        <w:ind w:left="40" w:right="469"/>
        <w:rPr>
          <w:sz w:val="20"/>
          <w:szCs w:val="20"/>
        </w:rPr>
      </w:pPr>
      <w:r w:rsidRPr="00F060CE">
        <w:rPr>
          <w:sz w:val="20"/>
          <w:szCs w:val="20"/>
        </w:rPr>
        <w:t xml:space="preserve">Gundersen, C., Kreider, B., &amp; Pepper, J. (2012). The impact of the National School Lunch Program on child health: a nonparametric bounds analysis. </w:t>
      </w:r>
      <w:r w:rsidRPr="00F060CE">
        <w:rPr>
          <w:rStyle w:val="Emphasis"/>
          <w:sz w:val="20"/>
          <w:szCs w:val="20"/>
        </w:rPr>
        <w:t>Journal of Econometrics</w:t>
      </w:r>
      <w:r w:rsidRPr="00F060CE">
        <w:rPr>
          <w:sz w:val="20"/>
          <w:szCs w:val="20"/>
        </w:rPr>
        <w:t>, 166, 79–91.</w:t>
      </w:r>
    </w:p>
    <w:p w:rsidR="001D06E8" w:rsidRPr="00F060CE" w:rsidRDefault="001D06E8" w:rsidP="001D06E8">
      <w:pPr>
        <w:pStyle w:val="NormalWeb"/>
        <w:ind w:left="40"/>
        <w:rPr>
          <w:sz w:val="20"/>
          <w:szCs w:val="20"/>
        </w:rPr>
      </w:pPr>
      <w:r w:rsidRPr="00F060CE">
        <w:rPr>
          <w:color w:val="0D0D0D"/>
          <w:sz w:val="20"/>
          <w:szCs w:val="20"/>
        </w:rPr>
        <w:t xml:space="preserve">Huang, </w:t>
      </w:r>
      <w:proofErr w:type="spellStart"/>
      <w:r w:rsidRPr="00F060CE">
        <w:rPr>
          <w:color w:val="0D0D0D"/>
          <w:sz w:val="20"/>
          <w:szCs w:val="20"/>
        </w:rPr>
        <w:t>Jin</w:t>
      </w:r>
      <w:proofErr w:type="spellEnd"/>
      <w:r w:rsidRPr="00F060CE">
        <w:rPr>
          <w:color w:val="0D0D0D"/>
          <w:sz w:val="20"/>
          <w:szCs w:val="20"/>
        </w:rPr>
        <w:t xml:space="preserve">, and Ellen Barnidge (2016). Low-income children’s participation in the National School Lunch Program and household food insufficiency,” </w:t>
      </w:r>
      <w:r w:rsidRPr="00F060CE">
        <w:rPr>
          <w:rStyle w:val="Emphasis"/>
          <w:color w:val="0D0D0D"/>
          <w:sz w:val="20"/>
          <w:szCs w:val="20"/>
        </w:rPr>
        <w:t xml:space="preserve">Social Science and Medicine, </w:t>
      </w:r>
      <w:r w:rsidRPr="00F060CE">
        <w:rPr>
          <w:color w:val="0D0D0D"/>
          <w:sz w:val="20"/>
          <w:szCs w:val="20"/>
        </w:rPr>
        <w:t>150: 8-14.</w:t>
      </w:r>
    </w:p>
    <w:p w:rsidR="001D06E8" w:rsidRPr="00F060CE" w:rsidRDefault="001D06E8" w:rsidP="001D06E8">
      <w:pPr>
        <w:pStyle w:val="NormalWeb"/>
        <w:spacing w:before="1" w:beforeAutospacing="0" w:after="0" w:afterAutospacing="0"/>
        <w:ind w:left="40" w:right="168"/>
        <w:rPr>
          <w:sz w:val="20"/>
          <w:szCs w:val="20"/>
        </w:rPr>
      </w:pPr>
      <w:r w:rsidRPr="00F060CE">
        <w:rPr>
          <w:color w:val="0D0D0D"/>
          <w:sz w:val="20"/>
          <w:szCs w:val="20"/>
        </w:rPr>
        <w:t>Johnston, C.A., Moreno, J.P., El-</w:t>
      </w:r>
      <w:proofErr w:type="spellStart"/>
      <w:r w:rsidRPr="00F060CE">
        <w:rPr>
          <w:color w:val="0D0D0D"/>
          <w:sz w:val="20"/>
          <w:szCs w:val="20"/>
        </w:rPr>
        <w:t>Mubasher</w:t>
      </w:r>
      <w:proofErr w:type="spellEnd"/>
      <w:r w:rsidRPr="00F060CE">
        <w:rPr>
          <w:color w:val="0D0D0D"/>
          <w:sz w:val="20"/>
          <w:szCs w:val="20"/>
        </w:rPr>
        <w:t xml:space="preserve">, A. &amp; </w:t>
      </w:r>
      <w:proofErr w:type="spellStart"/>
      <w:r w:rsidRPr="00F060CE">
        <w:rPr>
          <w:color w:val="0D0D0D"/>
          <w:sz w:val="20"/>
          <w:szCs w:val="20"/>
        </w:rPr>
        <w:t>Woehler</w:t>
      </w:r>
      <w:proofErr w:type="spellEnd"/>
      <w:r w:rsidRPr="00F060CE">
        <w:rPr>
          <w:color w:val="0D0D0D"/>
          <w:sz w:val="20"/>
          <w:szCs w:val="20"/>
        </w:rPr>
        <w:t xml:space="preserve">, D. (2012). School lunches and lunches brought from home: A comparative analysis. </w:t>
      </w:r>
      <w:r w:rsidRPr="00F060CE">
        <w:rPr>
          <w:rStyle w:val="Emphasis"/>
          <w:color w:val="0D0D0D"/>
          <w:sz w:val="20"/>
          <w:szCs w:val="20"/>
        </w:rPr>
        <w:t>Childhood Obesity</w:t>
      </w:r>
      <w:r w:rsidRPr="00F060CE">
        <w:rPr>
          <w:color w:val="0D0D0D"/>
          <w:sz w:val="20"/>
          <w:szCs w:val="20"/>
        </w:rPr>
        <w:t>, 8(4), 364-367. doi:10.1089/chi.2012.0012</w:t>
      </w:r>
    </w:p>
    <w:p w:rsidR="001D06E8" w:rsidRPr="00F060CE" w:rsidRDefault="001D06E8" w:rsidP="001D06E8">
      <w:pPr>
        <w:pStyle w:val="NormalWeb"/>
        <w:spacing w:before="1" w:beforeAutospacing="0" w:after="0" w:afterAutospacing="0"/>
        <w:ind w:left="40" w:right="168"/>
        <w:rPr>
          <w:sz w:val="20"/>
          <w:szCs w:val="20"/>
        </w:rPr>
      </w:pPr>
      <w:r w:rsidRPr="00F060CE">
        <w:rPr>
          <w:sz w:val="20"/>
          <w:szCs w:val="20"/>
        </w:rPr>
        <w:t> </w:t>
      </w:r>
    </w:p>
    <w:p w:rsidR="001D06E8" w:rsidRPr="00F060CE" w:rsidRDefault="001D06E8" w:rsidP="001D06E8">
      <w:pPr>
        <w:pStyle w:val="NormalWeb"/>
        <w:spacing w:before="0" w:beforeAutospacing="0" w:after="0" w:afterAutospacing="0"/>
        <w:ind w:left="40" w:right="958"/>
        <w:rPr>
          <w:sz w:val="20"/>
          <w:szCs w:val="20"/>
        </w:rPr>
      </w:pPr>
      <w:r w:rsidRPr="00F060CE">
        <w:rPr>
          <w:sz w:val="20"/>
          <w:szCs w:val="20"/>
        </w:rPr>
        <w:t xml:space="preserve">Kimbro, R. T., &amp; Rigby, E. (2010). Federal food policy and childhood obesity: a solution or part of the problem? </w:t>
      </w:r>
      <w:r w:rsidRPr="00F060CE">
        <w:rPr>
          <w:rStyle w:val="Emphasis"/>
          <w:sz w:val="20"/>
          <w:szCs w:val="20"/>
        </w:rPr>
        <w:t>Health Affairs</w:t>
      </w:r>
      <w:r w:rsidRPr="00F060CE">
        <w:rPr>
          <w:sz w:val="20"/>
          <w:szCs w:val="20"/>
        </w:rPr>
        <w:t>, 29(3), 411–418.</w:t>
      </w:r>
    </w:p>
    <w:p w:rsidR="001D06E8" w:rsidRPr="00F060CE" w:rsidRDefault="001D06E8" w:rsidP="001D06E8">
      <w:pPr>
        <w:pStyle w:val="NormalWeb"/>
        <w:spacing w:before="0" w:beforeAutospacing="0" w:after="0" w:afterAutospacing="0"/>
        <w:ind w:left="40" w:right="958"/>
        <w:rPr>
          <w:sz w:val="20"/>
          <w:szCs w:val="20"/>
        </w:rPr>
      </w:pPr>
      <w:r w:rsidRPr="00F060CE">
        <w:rPr>
          <w:sz w:val="20"/>
          <w:szCs w:val="20"/>
        </w:rPr>
        <w:t> </w:t>
      </w:r>
    </w:p>
    <w:p w:rsidR="001D06E8" w:rsidRPr="00F060CE" w:rsidRDefault="001D06E8" w:rsidP="001D06E8">
      <w:pPr>
        <w:pStyle w:val="NormalWeb"/>
        <w:spacing w:before="0" w:beforeAutospacing="0" w:after="0" w:afterAutospacing="0"/>
        <w:ind w:left="40" w:right="178"/>
        <w:jc w:val="both"/>
        <w:rPr>
          <w:sz w:val="20"/>
          <w:szCs w:val="20"/>
        </w:rPr>
      </w:pPr>
      <w:r w:rsidRPr="00F060CE">
        <w:rPr>
          <w:color w:val="0D0D0D"/>
          <w:sz w:val="20"/>
          <w:szCs w:val="20"/>
        </w:rPr>
        <w:t xml:space="preserve">Ralston, Katherine, Katie </w:t>
      </w:r>
      <w:proofErr w:type="spellStart"/>
      <w:r w:rsidRPr="00F060CE">
        <w:rPr>
          <w:color w:val="0D0D0D"/>
          <w:sz w:val="20"/>
          <w:szCs w:val="20"/>
        </w:rPr>
        <w:t>Treen</w:t>
      </w:r>
      <w:proofErr w:type="spellEnd"/>
      <w:r w:rsidRPr="00F060CE">
        <w:rPr>
          <w:color w:val="0D0D0D"/>
          <w:sz w:val="20"/>
          <w:szCs w:val="20"/>
        </w:rPr>
        <w:t>, Alisha Coleman-Jensen, and Joanne Guthrie (2017). Children’s Food Security and USDA Child Nutrition Programs, EIB-174, U.S. Department of Agriculture, Economic Research Service.</w:t>
      </w:r>
    </w:p>
    <w:p w:rsidR="00F060CE" w:rsidRDefault="00F060CE" w:rsidP="001A4173">
      <w:pPr>
        <w:spacing w:after="240"/>
        <w:rPr>
          <w:rFonts w:eastAsia="Times New Roman"/>
        </w:rPr>
      </w:pPr>
    </w:p>
    <w:p w:rsidR="001A4173" w:rsidRDefault="001A4173" w:rsidP="001A4173">
      <w:pPr>
        <w:spacing w:after="240"/>
        <w:rPr>
          <w:rFonts w:eastAsia="Times New Roman"/>
        </w:rPr>
      </w:pPr>
      <w:r>
        <w:rPr>
          <w:rFonts w:ascii="Lucida Grande" w:eastAsia="Times New Roman" w:hAnsi="Lucida Grande"/>
          <w:color w:val="333333"/>
          <w:sz w:val="20"/>
          <w:szCs w:val="20"/>
        </w:rPr>
        <w:lastRenderedPageBreak/>
        <w:t>A message from NUTRITIONAL DEVELOPMENT SERVICES</w:t>
      </w:r>
    </w:p>
    <w:p w:rsidR="001A4173" w:rsidRDefault="001A4173" w:rsidP="001A4173">
      <w:pPr>
        <w:pStyle w:val="NormalWeb"/>
        <w:spacing w:before="0" w:beforeAutospacing="0" w:after="150" w:afterAutospacing="0"/>
      </w:pPr>
      <w:r>
        <w:rPr>
          <w:sz w:val="21"/>
          <w:szCs w:val="21"/>
        </w:rPr>
        <w:t>September 2</w:t>
      </w:r>
      <w:r>
        <w:rPr>
          <w:sz w:val="21"/>
          <w:szCs w:val="21"/>
        </w:rPr>
        <w:t>7</w:t>
      </w:r>
      <w:r>
        <w:rPr>
          <w:sz w:val="21"/>
          <w:szCs w:val="21"/>
        </w:rPr>
        <w:t>, 2023: Wellness Wednesday</w:t>
      </w:r>
    </w:p>
    <w:p w:rsidR="001D06E8" w:rsidRDefault="001D06E8" w:rsidP="001D06E8">
      <w:pPr>
        <w:spacing w:after="240"/>
        <w:rPr>
          <w:rFonts w:eastAsia="Times New Roman"/>
        </w:rPr>
      </w:pPr>
    </w:p>
    <w:p w:rsidR="001A4173" w:rsidRDefault="001A4173" w:rsidP="001A4173">
      <w:pPr>
        <w:jc w:val="center"/>
        <w:rPr>
          <w:rFonts w:ascii="Cooper Black" w:hAnsi="Cooper Black"/>
          <w:color w:val="7030A0"/>
          <w:sz w:val="32"/>
          <w:szCs w:val="32"/>
        </w:rPr>
      </w:pPr>
      <w:r>
        <w:rPr>
          <w:rFonts w:ascii="Cooper Black" w:hAnsi="Cooper Black"/>
          <w:color w:val="7030A0"/>
          <w:sz w:val="32"/>
          <w:szCs w:val="32"/>
        </w:rPr>
        <w:t>Improving Sleep Health</w:t>
      </w:r>
    </w:p>
    <w:p w:rsidR="001A4173" w:rsidRDefault="001A4173" w:rsidP="001A4173">
      <w:pPr>
        <w:rPr>
          <w:sz w:val="24"/>
          <w:szCs w:val="24"/>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12065</wp:posOffset>
            </wp:positionV>
            <wp:extent cx="963930" cy="1076960"/>
            <wp:effectExtent l="0" t="0" r="7620" b="8890"/>
            <wp:wrapTight wrapText="bothSides">
              <wp:wrapPolygon edited="0">
                <wp:start x="3842" y="0"/>
                <wp:lineTo x="854" y="6113"/>
                <wp:lineTo x="0" y="8406"/>
                <wp:lineTo x="0" y="15283"/>
                <wp:lineTo x="1708" y="18340"/>
                <wp:lineTo x="1708" y="18722"/>
                <wp:lineTo x="6403" y="21396"/>
                <wp:lineTo x="6830" y="21396"/>
                <wp:lineTo x="14514" y="21396"/>
                <wp:lineTo x="14941" y="21396"/>
                <wp:lineTo x="19636" y="18722"/>
                <wp:lineTo x="19636" y="18340"/>
                <wp:lineTo x="21344" y="15283"/>
                <wp:lineTo x="21344" y="8406"/>
                <wp:lineTo x="20917" y="5349"/>
                <wp:lineTo x="16221" y="1910"/>
                <wp:lineTo x="11953" y="0"/>
                <wp:lineTo x="384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930" cy="1076960"/>
                    </a:xfrm>
                    <a:prstGeom prst="rect">
                      <a:avLst/>
                    </a:prstGeom>
                    <a:noFill/>
                  </pic:spPr>
                </pic:pic>
              </a:graphicData>
            </a:graphic>
            <wp14:sizeRelH relativeFrom="page">
              <wp14:pctWidth>0</wp14:pctWidth>
            </wp14:sizeRelH>
            <wp14:sizeRelV relativeFrom="page">
              <wp14:pctHeight>0</wp14:pctHeight>
            </wp14:sizeRelV>
          </wp:anchor>
        </w:drawing>
      </w:r>
    </w:p>
    <w:p w:rsidR="001A4173" w:rsidRDefault="001A4173" w:rsidP="001A4173">
      <w:pPr>
        <w:rPr>
          <w:sz w:val="24"/>
          <w:szCs w:val="24"/>
        </w:rPr>
      </w:pPr>
      <w:r>
        <w:rPr>
          <w:sz w:val="24"/>
          <w:szCs w:val="24"/>
        </w:rPr>
        <w:t>Adjusting back to the school year after summer break requires focus on good quality sleep. Quality sleep includes sleep duration, timing, and restfulness. Sleep is essential for good performance at school, as well as physical and mental health more generally. Read on to find out more about why good sleep is so important, and how to ensure children have good sleep.</w:t>
      </w:r>
    </w:p>
    <w:p w:rsidR="001A4173" w:rsidRDefault="001A4173" w:rsidP="001A4173">
      <w:pPr>
        <w:rPr>
          <w:rFonts w:ascii="Cooper Black" w:hAnsi="Cooper Black"/>
          <w:color w:val="7030A0"/>
          <w:sz w:val="28"/>
          <w:szCs w:val="28"/>
        </w:rPr>
      </w:pPr>
      <w:r>
        <w:rPr>
          <w:rFonts w:ascii="Cooper Black" w:hAnsi="Cooper Black"/>
          <w:color w:val="7030A0"/>
          <w:sz w:val="28"/>
          <w:szCs w:val="28"/>
        </w:rPr>
        <w:t>What is good sleep?</w:t>
      </w:r>
    </w:p>
    <w:p w:rsidR="001A4173" w:rsidRDefault="001A4173" w:rsidP="001A4173">
      <w:pPr>
        <w:pStyle w:val="ListParagraph"/>
        <w:numPr>
          <w:ilvl w:val="0"/>
          <w:numId w:val="2"/>
        </w:numPr>
        <w:rPr>
          <w:rFonts w:eastAsia="Times New Roman"/>
          <w:sz w:val="24"/>
          <w:szCs w:val="24"/>
        </w:rPr>
      </w:pPr>
      <w:r>
        <w:rPr>
          <w:rFonts w:eastAsia="Times New Roman"/>
          <w:b/>
          <w:bCs/>
          <w:sz w:val="24"/>
          <w:szCs w:val="24"/>
          <w:u w:val="single"/>
        </w:rPr>
        <w:t>Duration:</w:t>
      </w:r>
      <w:r>
        <w:rPr>
          <w:rFonts w:eastAsia="Times New Roman"/>
          <w:sz w:val="24"/>
          <w:szCs w:val="24"/>
        </w:rPr>
        <w:t xml:space="preserve"> </w:t>
      </w:r>
    </w:p>
    <w:p w:rsidR="001A4173" w:rsidRDefault="001A4173" w:rsidP="001A4173">
      <w:pPr>
        <w:pStyle w:val="ListParagraph"/>
        <w:numPr>
          <w:ilvl w:val="1"/>
          <w:numId w:val="2"/>
        </w:numPr>
        <w:rPr>
          <w:rFonts w:eastAsia="Times New Roman"/>
          <w:sz w:val="24"/>
          <w:szCs w:val="24"/>
        </w:rPr>
      </w:pPr>
      <w:r>
        <w:rPr>
          <w:rFonts w:eastAsia="Times New Roman"/>
          <w:sz w:val="24"/>
          <w:szCs w:val="24"/>
        </w:rPr>
        <w:t>Children 3-5 should get 10-13 hours of sleep</w:t>
      </w:r>
    </w:p>
    <w:p w:rsidR="001A4173" w:rsidRDefault="001A4173" w:rsidP="001A4173">
      <w:pPr>
        <w:pStyle w:val="ListParagraph"/>
        <w:numPr>
          <w:ilvl w:val="1"/>
          <w:numId w:val="2"/>
        </w:numPr>
        <w:rPr>
          <w:rFonts w:eastAsia="Times New Roman"/>
          <w:sz w:val="24"/>
          <w:szCs w:val="24"/>
        </w:rPr>
      </w:pPr>
      <w:r>
        <w:rPr>
          <w:rFonts w:eastAsia="Times New Roman"/>
          <w:sz w:val="24"/>
          <w:szCs w:val="24"/>
        </w:rPr>
        <w:t>Children 6-12 should get 9-12 hours</w:t>
      </w:r>
    </w:p>
    <w:p w:rsidR="001A4173" w:rsidRDefault="001A4173" w:rsidP="001A4173">
      <w:pPr>
        <w:pStyle w:val="ListParagraph"/>
        <w:numPr>
          <w:ilvl w:val="1"/>
          <w:numId w:val="2"/>
        </w:numPr>
        <w:rPr>
          <w:rFonts w:eastAsia="Times New Roman"/>
          <w:sz w:val="24"/>
          <w:szCs w:val="24"/>
        </w:rPr>
      </w:pPr>
      <w:r>
        <w:rPr>
          <w:rFonts w:eastAsia="Times New Roman"/>
          <w:sz w:val="24"/>
          <w:szCs w:val="24"/>
        </w:rPr>
        <w:t>Children 13-18 should get 8-10 hours of sleep a night</w:t>
      </w:r>
    </w:p>
    <w:p w:rsidR="001A4173" w:rsidRDefault="001A4173" w:rsidP="001A4173">
      <w:pPr>
        <w:pStyle w:val="ListParagraph"/>
        <w:numPr>
          <w:ilvl w:val="0"/>
          <w:numId w:val="2"/>
        </w:numPr>
        <w:rPr>
          <w:rFonts w:eastAsia="Times New Roman"/>
          <w:sz w:val="24"/>
          <w:szCs w:val="24"/>
        </w:rPr>
      </w:pPr>
      <w:r>
        <w:rPr>
          <w:rFonts w:eastAsia="Times New Roman"/>
          <w:b/>
          <w:bCs/>
          <w:sz w:val="24"/>
          <w:szCs w:val="24"/>
          <w:u w:val="single"/>
        </w:rPr>
        <w:t>Timing:</w:t>
      </w:r>
      <w:r>
        <w:rPr>
          <w:rFonts w:eastAsia="Times New Roman"/>
          <w:sz w:val="24"/>
          <w:szCs w:val="24"/>
        </w:rPr>
        <w:t xml:space="preserve"> Getting children to bed early allows them to enter deeper stages of sleep, which are more restful, earlier in the night.</w:t>
      </w:r>
    </w:p>
    <w:p w:rsidR="001A4173" w:rsidRDefault="001A4173" w:rsidP="001A4173">
      <w:pPr>
        <w:pStyle w:val="ListParagraph"/>
        <w:numPr>
          <w:ilvl w:val="0"/>
          <w:numId w:val="2"/>
        </w:numPr>
        <w:rPr>
          <w:rFonts w:eastAsia="Times New Roman"/>
          <w:sz w:val="24"/>
          <w:szCs w:val="24"/>
        </w:rPr>
      </w:pPr>
      <w:r>
        <w:rPr>
          <w:rFonts w:eastAsia="Times New Roman"/>
          <w:b/>
          <w:bCs/>
          <w:sz w:val="24"/>
          <w:szCs w:val="24"/>
          <w:u w:val="single"/>
        </w:rPr>
        <w:t>Quality:</w:t>
      </w:r>
      <w:r>
        <w:rPr>
          <w:rFonts w:eastAsia="Times New Roman"/>
          <w:sz w:val="24"/>
          <w:szCs w:val="24"/>
        </w:rPr>
        <w:t xml:space="preserve"> Good sleep involves sleeping through the night without waking up.</w:t>
      </w:r>
    </w:p>
    <w:p w:rsidR="001A4173" w:rsidRDefault="001A4173" w:rsidP="001A4173">
      <w:pPr>
        <w:rPr>
          <w:rFonts w:ascii="Cooper Black" w:hAnsi="Cooper Black"/>
          <w:color w:val="7030A0"/>
          <w:sz w:val="28"/>
          <w:szCs w:val="28"/>
        </w:rPr>
      </w:pPr>
      <w:r>
        <w:rPr>
          <w:rFonts w:ascii="Cooper Black" w:hAnsi="Cooper Black"/>
          <w:color w:val="7030A0"/>
          <w:sz w:val="28"/>
          <w:szCs w:val="28"/>
        </w:rPr>
        <w:t>Importance of Good Sleep</w:t>
      </w:r>
    </w:p>
    <w:p w:rsidR="001A4173" w:rsidRDefault="001A4173" w:rsidP="001A4173">
      <w:pPr>
        <w:pStyle w:val="ListParagraph"/>
        <w:numPr>
          <w:ilvl w:val="0"/>
          <w:numId w:val="3"/>
        </w:numPr>
        <w:rPr>
          <w:rFonts w:eastAsia="Times New Roman"/>
          <w:sz w:val="24"/>
          <w:szCs w:val="24"/>
        </w:rPr>
      </w:pPr>
      <w:r>
        <w:rPr>
          <w:rFonts w:eastAsia="Times New Roman"/>
          <w:b/>
          <w:bCs/>
          <w:sz w:val="24"/>
          <w:szCs w:val="24"/>
          <w:u w:val="single"/>
        </w:rPr>
        <w:t>Growth:</w:t>
      </w:r>
      <w:r>
        <w:rPr>
          <w:rFonts w:eastAsia="Times New Roman"/>
          <w:sz w:val="24"/>
          <w:szCs w:val="24"/>
        </w:rPr>
        <w:t xml:space="preserve"> Children primarily grow at night when the body release growth hormones during sleep.</w:t>
      </w:r>
    </w:p>
    <w:p w:rsidR="001A4173" w:rsidRDefault="001A4173" w:rsidP="001A4173">
      <w:pPr>
        <w:pStyle w:val="ListParagraph"/>
        <w:numPr>
          <w:ilvl w:val="0"/>
          <w:numId w:val="3"/>
        </w:numPr>
        <w:rPr>
          <w:rFonts w:eastAsia="Times New Roman"/>
          <w:sz w:val="24"/>
          <w:szCs w:val="24"/>
        </w:rPr>
      </w:pPr>
      <w:r>
        <w:rPr>
          <w:rFonts w:eastAsia="Times New Roman"/>
          <w:b/>
          <w:bCs/>
          <w:sz w:val="24"/>
          <w:szCs w:val="24"/>
          <w:u w:val="single"/>
        </w:rPr>
        <w:t>Mental Health:</w:t>
      </w:r>
      <w:r>
        <w:rPr>
          <w:rFonts w:eastAsia="Times New Roman"/>
          <w:sz w:val="24"/>
          <w:szCs w:val="24"/>
        </w:rPr>
        <w:t xml:space="preserve"> Adequate sleep reduces the incidence of mental health disorders.</w:t>
      </w:r>
    </w:p>
    <w:p w:rsidR="001A4173" w:rsidRDefault="001A4173" w:rsidP="001A4173">
      <w:pPr>
        <w:pStyle w:val="ListParagraph"/>
        <w:numPr>
          <w:ilvl w:val="0"/>
          <w:numId w:val="3"/>
        </w:numPr>
        <w:rPr>
          <w:rFonts w:eastAsia="Times New Roman"/>
          <w:sz w:val="24"/>
          <w:szCs w:val="24"/>
        </w:rPr>
      </w:pPr>
      <w:r>
        <w:rPr>
          <w:rFonts w:eastAsia="Times New Roman"/>
          <w:b/>
          <w:bCs/>
          <w:sz w:val="24"/>
          <w:szCs w:val="24"/>
          <w:u w:val="single"/>
        </w:rPr>
        <w:t>Cognitive development:</w:t>
      </w:r>
      <w:r>
        <w:rPr>
          <w:rFonts w:eastAsia="Times New Roman"/>
          <w:sz w:val="24"/>
          <w:szCs w:val="24"/>
        </w:rPr>
        <w:t xml:space="preserve"> Sleep is important for memory consolidation, learning, and problem solving, and kids who sleep more tend to do better in school.</w:t>
      </w:r>
    </w:p>
    <w:p w:rsidR="001A4173" w:rsidRDefault="001A4173" w:rsidP="001A4173">
      <w:pPr>
        <w:pStyle w:val="ListParagraph"/>
        <w:numPr>
          <w:ilvl w:val="0"/>
          <w:numId w:val="3"/>
        </w:numPr>
        <w:rPr>
          <w:rFonts w:eastAsia="Times New Roman"/>
          <w:sz w:val="24"/>
          <w:szCs w:val="24"/>
        </w:rPr>
      </w:pPr>
      <w:r>
        <w:rPr>
          <w:rFonts w:eastAsia="Times New Roman"/>
          <w:b/>
          <w:bCs/>
          <w:sz w:val="24"/>
          <w:szCs w:val="24"/>
          <w:u w:val="single"/>
        </w:rPr>
        <w:t>Physical health:</w:t>
      </w:r>
      <w:r>
        <w:rPr>
          <w:rFonts w:eastAsia="Times New Roman"/>
          <w:sz w:val="24"/>
          <w:szCs w:val="24"/>
        </w:rPr>
        <w:t xml:space="preserve"> Sleep allows the body to recover from physical activity and supports the immune system.</w:t>
      </w:r>
    </w:p>
    <w:p w:rsidR="001A4173" w:rsidRDefault="001A4173" w:rsidP="001A4173">
      <w:pPr>
        <w:rPr>
          <w:rFonts w:ascii="Cooper Black" w:hAnsi="Cooper Black"/>
          <w:color w:val="7030A0"/>
          <w:sz w:val="28"/>
          <w:szCs w:val="28"/>
        </w:rPr>
      </w:pPr>
      <w:r>
        <w:rPr>
          <w:rFonts w:ascii="Cooper Black" w:hAnsi="Cooper Black"/>
          <w:color w:val="7030A0"/>
          <w:sz w:val="28"/>
          <w:szCs w:val="28"/>
        </w:rPr>
        <w:t>Tips for Better Sleep</w:t>
      </w:r>
    </w:p>
    <w:p w:rsidR="001A4173" w:rsidRDefault="001A4173" w:rsidP="001A4173">
      <w:pPr>
        <w:pStyle w:val="ListParagraph"/>
        <w:numPr>
          <w:ilvl w:val="0"/>
          <w:numId w:val="3"/>
        </w:numPr>
        <w:rPr>
          <w:rFonts w:eastAsia="Times New Roman"/>
          <w:sz w:val="24"/>
          <w:szCs w:val="24"/>
        </w:rPr>
      </w:pPr>
      <w:r>
        <w:rPr>
          <w:rFonts w:eastAsia="Times New Roman"/>
          <w:sz w:val="24"/>
          <w:szCs w:val="24"/>
        </w:rPr>
        <w:t>Develop a bedtime routine to do every night</w:t>
      </w:r>
    </w:p>
    <w:p w:rsidR="001A4173" w:rsidRDefault="001A4173" w:rsidP="001A4173">
      <w:pPr>
        <w:pStyle w:val="ListParagraph"/>
        <w:numPr>
          <w:ilvl w:val="0"/>
          <w:numId w:val="3"/>
        </w:numPr>
        <w:rPr>
          <w:rFonts w:eastAsia="Times New Roman"/>
          <w:sz w:val="24"/>
          <w:szCs w:val="24"/>
        </w:rPr>
      </w:pPr>
      <w:r>
        <w:rPr>
          <w:rFonts w:eastAsia="Times New Roman"/>
          <w:sz w:val="24"/>
          <w:szCs w:val="24"/>
        </w:rPr>
        <w:t>Make sure the bedroom is cool and dark</w:t>
      </w:r>
    </w:p>
    <w:p w:rsidR="001A4173" w:rsidRDefault="001A4173" w:rsidP="001A4173">
      <w:pPr>
        <w:pStyle w:val="ListParagraph"/>
        <w:numPr>
          <w:ilvl w:val="0"/>
          <w:numId w:val="3"/>
        </w:numPr>
        <w:rPr>
          <w:rFonts w:eastAsia="Times New Roman"/>
          <w:sz w:val="24"/>
          <w:szCs w:val="24"/>
        </w:rPr>
      </w:pPr>
      <w:r>
        <w:rPr>
          <w:rFonts w:eastAsia="Times New Roman"/>
          <w:sz w:val="24"/>
          <w:szCs w:val="24"/>
        </w:rPr>
        <w:t>Stop using electronic devices an hour before bed</w:t>
      </w:r>
    </w:p>
    <w:p w:rsidR="001A4173" w:rsidRDefault="001A4173" w:rsidP="001A4173">
      <w:pPr>
        <w:pStyle w:val="ListParagraph"/>
        <w:numPr>
          <w:ilvl w:val="0"/>
          <w:numId w:val="3"/>
        </w:numPr>
        <w:rPr>
          <w:rFonts w:eastAsia="Times New Roman"/>
          <w:sz w:val="24"/>
          <w:szCs w:val="24"/>
        </w:rPr>
      </w:pPr>
      <w:r>
        <w:rPr>
          <w:rFonts w:eastAsia="Times New Roman"/>
          <w:sz w:val="24"/>
          <w:szCs w:val="24"/>
        </w:rPr>
        <w:t>Read a book or story before bed</w:t>
      </w:r>
    </w:p>
    <w:p w:rsidR="001A4173" w:rsidRDefault="001A4173" w:rsidP="001A4173">
      <w:pPr>
        <w:rPr>
          <w:rFonts w:ascii="Cooper Black" w:hAnsi="Cooper Black"/>
          <w:color w:val="7030A0"/>
          <w:sz w:val="28"/>
          <w:szCs w:val="28"/>
        </w:rPr>
      </w:pPr>
      <w:r>
        <w:rPr>
          <w:rFonts w:ascii="Cooper Black" w:hAnsi="Cooper Black"/>
          <w:color w:val="7030A0"/>
          <w:sz w:val="28"/>
          <w:szCs w:val="28"/>
        </w:rPr>
        <w:t>Additional Resources</w:t>
      </w:r>
    </w:p>
    <w:p w:rsidR="001A4173" w:rsidRDefault="001A4173" w:rsidP="001A4173">
      <w:pPr>
        <w:rPr>
          <w:sz w:val="24"/>
          <w:szCs w:val="24"/>
        </w:rPr>
      </w:pPr>
      <w:r>
        <w:rPr>
          <w:sz w:val="24"/>
          <w:szCs w:val="24"/>
        </w:rPr>
        <w:t xml:space="preserve">Why is Sleep So Important (Texas Children’s Hospital): </w:t>
      </w:r>
      <w:hyperlink r:id="rId14" w:anchor=":~:text=Sleep%20is%20especially%20important%20for,have%20learned%20throughout%20the%20day" w:history="1">
        <w:r>
          <w:rPr>
            <w:rStyle w:val="Hyperlink"/>
            <w:sz w:val="24"/>
            <w:szCs w:val="24"/>
          </w:rPr>
          <w:t>https://www.texaschildrens.org/blog/why-sleep-so-important#:~:text=Sleep%20is%20especially%20important%20for,have%20learned%20throughout%20the%20day</w:t>
        </w:r>
      </w:hyperlink>
      <w:r>
        <w:rPr>
          <w:sz w:val="24"/>
          <w:szCs w:val="24"/>
        </w:rPr>
        <w:t>.</w:t>
      </w:r>
    </w:p>
    <w:p w:rsidR="001D06E8" w:rsidRPr="00F060CE" w:rsidRDefault="001A4173" w:rsidP="00F060CE">
      <w:pPr>
        <w:rPr>
          <w:sz w:val="24"/>
          <w:szCs w:val="24"/>
        </w:rPr>
      </w:pPr>
      <w:r>
        <w:rPr>
          <w:sz w:val="24"/>
          <w:szCs w:val="24"/>
        </w:rPr>
        <w:t xml:space="preserve">The Importance of Sleep for Kids (Johns Hopkins): </w:t>
      </w:r>
      <w:hyperlink r:id="rId15" w:history="1">
        <w:r>
          <w:rPr>
            <w:rStyle w:val="Hyperlink"/>
            <w:sz w:val="24"/>
            <w:szCs w:val="24"/>
          </w:rPr>
          <w:t>https://www.hopkinsallchildrens.org/ACH-News/General-News/The-importance-of-sleep-for-kids</w:t>
        </w:r>
      </w:hyperlink>
      <w:bookmarkStart w:id="0" w:name="_GoBack"/>
      <w:bookmarkEnd w:id="0"/>
    </w:p>
    <w:sectPr w:rsidR="001D06E8" w:rsidRPr="00F06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12ABB"/>
    <w:multiLevelType w:val="hybridMultilevel"/>
    <w:tmpl w:val="2530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3A149E"/>
    <w:multiLevelType w:val="multilevel"/>
    <w:tmpl w:val="3F9A8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004BD"/>
    <w:multiLevelType w:val="hybridMultilevel"/>
    <w:tmpl w:val="10563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FC"/>
    <w:rsid w:val="001A4173"/>
    <w:rsid w:val="001D06E8"/>
    <w:rsid w:val="001D2CFC"/>
    <w:rsid w:val="00386F0A"/>
    <w:rsid w:val="00F0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8B1D85"/>
  <w15:chartTrackingRefBased/>
  <w15:docId w15:val="{0179DFB0-4634-43C7-8D9B-70BF88CB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C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6E8"/>
    <w:pPr>
      <w:spacing w:before="100" w:beforeAutospacing="1" w:after="100" w:afterAutospacing="1"/>
    </w:pPr>
  </w:style>
  <w:style w:type="character" w:styleId="Strong">
    <w:name w:val="Strong"/>
    <w:basedOn w:val="DefaultParagraphFont"/>
    <w:uiPriority w:val="22"/>
    <w:qFormat/>
    <w:rsid w:val="001D06E8"/>
    <w:rPr>
      <w:b/>
      <w:bCs/>
    </w:rPr>
  </w:style>
  <w:style w:type="character" w:styleId="Emphasis">
    <w:name w:val="Emphasis"/>
    <w:basedOn w:val="DefaultParagraphFont"/>
    <w:uiPriority w:val="20"/>
    <w:qFormat/>
    <w:rsid w:val="001D06E8"/>
    <w:rPr>
      <w:i/>
      <w:iCs/>
    </w:rPr>
  </w:style>
  <w:style w:type="character" w:styleId="Hyperlink">
    <w:name w:val="Hyperlink"/>
    <w:basedOn w:val="DefaultParagraphFont"/>
    <w:uiPriority w:val="99"/>
    <w:semiHidden/>
    <w:unhideWhenUsed/>
    <w:rsid w:val="001A4173"/>
    <w:rPr>
      <w:color w:val="0563C1"/>
      <w:u w:val="single"/>
    </w:rPr>
  </w:style>
  <w:style w:type="paragraph" w:styleId="ListParagraph">
    <w:name w:val="List Paragraph"/>
    <w:basedOn w:val="Normal"/>
    <w:uiPriority w:val="34"/>
    <w:qFormat/>
    <w:rsid w:val="001A417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4547">
      <w:bodyDiv w:val="1"/>
      <w:marLeft w:val="0"/>
      <w:marRight w:val="0"/>
      <w:marTop w:val="0"/>
      <w:marBottom w:val="0"/>
      <w:divBdr>
        <w:top w:val="none" w:sz="0" w:space="0" w:color="auto"/>
        <w:left w:val="none" w:sz="0" w:space="0" w:color="auto"/>
        <w:bottom w:val="none" w:sz="0" w:space="0" w:color="auto"/>
        <w:right w:val="none" w:sz="0" w:space="0" w:color="auto"/>
      </w:divBdr>
    </w:div>
    <w:div w:id="787509855">
      <w:bodyDiv w:val="1"/>
      <w:marLeft w:val="0"/>
      <w:marRight w:val="0"/>
      <w:marTop w:val="0"/>
      <w:marBottom w:val="0"/>
      <w:divBdr>
        <w:top w:val="none" w:sz="0" w:space="0" w:color="auto"/>
        <w:left w:val="none" w:sz="0" w:space="0" w:color="auto"/>
        <w:bottom w:val="none" w:sz="0" w:space="0" w:color="auto"/>
        <w:right w:val="none" w:sz="0" w:space="0" w:color="auto"/>
      </w:divBdr>
    </w:div>
    <w:div w:id="16006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us-west-2.protection.sophos.com/?d=fuelup.org&amp;u=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&amp;i=NThlN2NjYzYyOTljZjkxNGY4YmM0ZTM5&amp;t=eGxDcU51WmQ5cWsybk4xWXZaR0pLRDRWaGhWYk5IVDhhdzQ4VHlrWW9Wdz0=&amp;h=11b241a6978b4d96984f648b202fe028&amp;s=AVNPUEhUT0NFTkNSWVBUSVZVXXMmmO2TQSaZ8zYEoSt90uUfaveojdaeMHN9V_N8jRS4-MGKpz98ZLYGbkRD6NNWWSmwT8uBskqcor1r32AE"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us-west-2.protection.sophos.com/?d=fuelup.org&amp;u=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&amp;i=NThlN2NjYzYyOTljZjkxNGY4YmM0ZTM5&amp;t=MjEvdEx6NHY0a2pvaEhncUlJS2tTLzlrK3BGSVhSbS9MVTBBVVZlM3RiOD0=&amp;h=11b241a6978b4d96984f648b202fe028&amp;s=AVNPUEhUT0NFTkNSWVBUSVZVXXMmmO2TQSaZ8zYEoSt90uUfaveojdaeMHN9V_N8jRS4-MGKpz98ZLYGbkRD6NNWWSmwT8uBskqcor1r32AE" TargetMode="External"/><Relationship Id="rId15" Type="http://schemas.openxmlformats.org/officeDocument/2006/relationships/hyperlink" Target="https://www.hopkinsallchildrens.org/ACH-News/General-News/The-importance-of-sleep-for-kid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us-west-2.protection.sophos.com/?d=fuelup.org&amp;u=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&amp;i=NThlN2NjYzYyOTljZjkxNGY4YmM0ZTM5&amp;t=QTE5ay84aWt5TjUrUWU3NkRoS0hhUTNqUE0ySE1jeWlha0Zvb3VIdFlqMD0=&amp;h=11b241a6978b4d96984f648b202fe028&amp;s=AVNPUEhUT0NFTkNSWVBUSVZVXXMmmO2TQSaZ8zYEoSt90uUfaveojdaeMHN9V_N8jRS4-MGKpz98ZLYGbkRD6NNWWSmwT8uBskqcor1r32AE" TargetMode="External"/><Relationship Id="rId14" Type="http://schemas.openxmlformats.org/officeDocument/2006/relationships/hyperlink" Target="https://www.texaschildrens.org/blog/why-sleep-so-impor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Hickey</dc:creator>
  <cp:keywords/>
  <dc:description/>
  <cp:lastModifiedBy>Katie Hickey</cp:lastModifiedBy>
  <cp:revision>3</cp:revision>
  <dcterms:created xsi:type="dcterms:W3CDTF">2023-10-23T14:26:00Z</dcterms:created>
  <dcterms:modified xsi:type="dcterms:W3CDTF">2023-10-23T14:39:00Z</dcterms:modified>
</cp:coreProperties>
</file>